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993F" w14:textId="77777777" w:rsidR="00167554" w:rsidRPr="008A48C6" w:rsidRDefault="00167554">
      <w:pPr>
        <w:tabs>
          <w:tab w:val="right" w:pos="8640"/>
        </w:tabs>
        <w:ind w:right="138"/>
        <w:rPr>
          <w:rFonts w:ascii="Arial" w:hAnsi="Arial" w:cs="Arial"/>
          <w:b/>
          <w:sz w:val="18"/>
          <w:lang w:val="cs-CZ"/>
        </w:rPr>
      </w:pPr>
    </w:p>
    <w:p w14:paraId="5DCDEC03" w14:textId="77777777" w:rsidR="00167554" w:rsidRPr="008A48C6" w:rsidRDefault="00167554" w:rsidP="0007203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640"/>
        </w:tabs>
        <w:jc w:val="center"/>
        <w:rPr>
          <w:rFonts w:ascii="Arial" w:hAnsi="Arial" w:cs="Arial"/>
          <w:sz w:val="18"/>
          <w:lang w:val="cs-CZ"/>
        </w:rPr>
      </w:pPr>
      <w:r w:rsidRPr="008A48C6">
        <w:rPr>
          <w:rFonts w:ascii="Arial" w:hAnsi="Arial" w:cs="Arial"/>
          <w:b/>
          <w:sz w:val="18"/>
          <w:lang w:val="cs-CZ"/>
        </w:rPr>
        <w:br/>
      </w:r>
      <w:r w:rsidR="00456664" w:rsidRPr="008A48C6">
        <w:rPr>
          <w:rFonts w:ascii="Arial" w:hAnsi="Arial" w:cs="Arial"/>
          <w:b/>
          <w:sz w:val="20"/>
          <w:lang w:val="cs-CZ"/>
        </w:rPr>
        <w:t>VŠEOBECNÉ OBCHODNÍ PODMÍNKY</w:t>
      </w:r>
      <w:r w:rsidR="006550AF" w:rsidRPr="008A48C6">
        <w:rPr>
          <w:rFonts w:ascii="Arial" w:hAnsi="Arial" w:cs="Arial"/>
          <w:b/>
          <w:sz w:val="20"/>
          <w:lang w:val="cs-CZ"/>
        </w:rPr>
        <w:t xml:space="preserve"> - NEXANS</w:t>
      </w:r>
      <w:r w:rsidRPr="008A48C6">
        <w:rPr>
          <w:rFonts w:ascii="Arial" w:hAnsi="Arial" w:cs="Arial"/>
          <w:sz w:val="18"/>
          <w:lang w:val="cs-CZ"/>
        </w:rPr>
        <w:br/>
      </w:r>
    </w:p>
    <w:p w14:paraId="3FE41F08" w14:textId="77777777" w:rsidR="00167554" w:rsidRPr="008A48C6" w:rsidRDefault="00167554">
      <w:pPr>
        <w:tabs>
          <w:tab w:val="right" w:pos="8640"/>
        </w:tabs>
        <w:ind w:right="138"/>
        <w:rPr>
          <w:rFonts w:ascii="Arial" w:hAnsi="Arial" w:cs="Arial"/>
          <w:sz w:val="16"/>
          <w:lang w:val="cs-CZ"/>
        </w:rPr>
      </w:pPr>
    </w:p>
    <w:p w14:paraId="2D875DFC" w14:textId="77777777" w:rsidR="00167554" w:rsidRPr="008A48C6" w:rsidRDefault="00167554">
      <w:pPr>
        <w:tabs>
          <w:tab w:val="right" w:pos="8640"/>
        </w:tabs>
        <w:ind w:right="138"/>
        <w:rPr>
          <w:rFonts w:ascii="Arial" w:hAnsi="Arial" w:cs="Arial"/>
          <w:sz w:val="16"/>
          <w:lang w:val="cs-CZ"/>
        </w:rPr>
      </w:pPr>
    </w:p>
    <w:p w14:paraId="3D2D4B7D" w14:textId="77777777" w:rsidR="009F3D10" w:rsidRPr="008A48C6" w:rsidRDefault="009F3D10">
      <w:pPr>
        <w:tabs>
          <w:tab w:val="right" w:pos="8640"/>
        </w:tabs>
        <w:ind w:right="138"/>
        <w:rPr>
          <w:rFonts w:ascii="Arial" w:hAnsi="Arial" w:cs="Arial"/>
          <w:sz w:val="16"/>
          <w:lang w:val="cs-CZ"/>
        </w:rPr>
      </w:pPr>
    </w:p>
    <w:p w14:paraId="0DB5C411" w14:textId="77777777" w:rsidR="00167554" w:rsidRPr="008A48C6" w:rsidRDefault="00E0063B">
      <w:pPr>
        <w:pStyle w:val="Nadpis1"/>
        <w:ind w:left="0"/>
        <w:rPr>
          <w:noProof w:val="0"/>
          <w:lang w:val="cs-CZ"/>
        </w:rPr>
      </w:pPr>
      <w:r w:rsidRPr="008A48C6">
        <w:rPr>
          <w:noProof w:val="0"/>
          <w:lang w:val="cs-CZ"/>
        </w:rPr>
        <w:t>Úvod</w:t>
      </w:r>
    </w:p>
    <w:p w14:paraId="112F88DC" w14:textId="77777777" w:rsidR="00167554" w:rsidRPr="008A48C6" w:rsidRDefault="00167554">
      <w:pPr>
        <w:tabs>
          <w:tab w:val="right" w:pos="8640"/>
        </w:tabs>
        <w:ind w:right="138"/>
        <w:rPr>
          <w:rFonts w:ascii="Arial" w:hAnsi="Arial" w:cs="Arial"/>
          <w:sz w:val="16"/>
          <w:lang w:val="cs-CZ"/>
        </w:rPr>
      </w:pPr>
    </w:p>
    <w:p w14:paraId="67A21ABD" w14:textId="77777777" w:rsidR="00167554" w:rsidRPr="008A48C6" w:rsidRDefault="00E0063B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 xml:space="preserve">Všeobecné obchodní podmínky </w:t>
      </w:r>
      <w:r w:rsidR="00E12A1B" w:rsidRPr="008A48C6">
        <w:rPr>
          <w:rFonts w:ascii="Arial" w:hAnsi="Arial" w:cs="Arial"/>
          <w:sz w:val="16"/>
          <w:lang w:val="cs-CZ"/>
        </w:rPr>
        <w:t>uvedené v</w:t>
      </w:r>
      <w:r w:rsidRPr="008A48C6">
        <w:rPr>
          <w:rFonts w:ascii="Arial" w:hAnsi="Arial" w:cs="Arial"/>
          <w:sz w:val="16"/>
          <w:lang w:val="cs-CZ"/>
        </w:rPr>
        <w:t xml:space="preserve"> tomto dokumentu upravují prodej veškerých produktů společnosti </w:t>
      </w:r>
      <w:r w:rsidR="006904A0" w:rsidRPr="008A48C6">
        <w:rPr>
          <w:rFonts w:ascii="Arial" w:hAnsi="Arial" w:cs="Arial"/>
          <w:sz w:val="16"/>
          <w:lang w:val="cs-CZ"/>
        </w:rPr>
        <w:t xml:space="preserve">NEXANS. </w:t>
      </w:r>
      <w:r w:rsidRPr="008A48C6">
        <w:rPr>
          <w:rFonts w:ascii="Arial" w:hAnsi="Arial" w:cs="Arial"/>
          <w:sz w:val="16"/>
          <w:lang w:val="cs-CZ"/>
        </w:rPr>
        <w:t>Pojem „produkty“ označuje jakýkoliv produkt vyrobený společností NEXANS a/nebo jakoukoliv službu, kterou má společnost NEXANS</w:t>
      </w:r>
      <w:r w:rsidR="00E12A1B" w:rsidRPr="008A48C6">
        <w:rPr>
          <w:rFonts w:ascii="Arial" w:hAnsi="Arial" w:cs="Arial"/>
          <w:sz w:val="16"/>
          <w:lang w:val="cs-CZ"/>
        </w:rPr>
        <w:t xml:space="preserve"> provést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50E8B50D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0A769F40" w14:textId="77777777" w:rsidR="00167554" w:rsidRPr="008A48C6" w:rsidRDefault="00E0063B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 xml:space="preserve">Pojem „PRODÁVAJÍCÍ“ označuje společnost </w:t>
      </w:r>
      <w:r w:rsidR="00167554" w:rsidRPr="008A48C6">
        <w:rPr>
          <w:rFonts w:ascii="Arial" w:hAnsi="Arial" w:cs="Arial"/>
          <w:sz w:val="16"/>
          <w:lang w:val="cs-CZ"/>
        </w:rPr>
        <w:t xml:space="preserve">NEXANS a </w:t>
      </w:r>
      <w:r w:rsidRPr="008A48C6">
        <w:rPr>
          <w:rFonts w:ascii="Arial" w:hAnsi="Arial" w:cs="Arial"/>
          <w:sz w:val="16"/>
          <w:lang w:val="cs-CZ"/>
        </w:rPr>
        <w:t>„KUPUJÍCÍ“</w:t>
      </w:r>
      <w:r w:rsidR="00167554" w:rsidRPr="008A48C6">
        <w:rPr>
          <w:rFonts w:ascii="Arial" w:hAnsi="Arial" w:cs="Arial"/>
          <w:sz w:val="16"/>
          <w:lang w:val="cs-CZ"/>
        </w:rPr>
        <w:t xml:space="preserve"> </w:t>
      </w:r>
      <w:r w:rsidRPr="008A48C6">
        <w:rPr>
          <w:rFonts w:ascii="Arial" w:hAnsi="Arial" w:cs="Arial"/>
          <w:sz w:val="16"/>
          <w:lang w:val="cs-CZ"/>
        </w:rPr>
        <w:t>označuje jakoukoliv osobu nebo subjekt,</w:t>
      </w:r>
      <w:r w:rsidRPr="008A48C6">
        <w:rPr>
          <w:lang w:val="cs-CZ"/>
        </w:rPr>
        <w:t xml:space="preserve"> </w:t>
      </w:r>
      <w:r w:rsidRPr="008A48C6">
        <w:rPr>
          <w:rFonts w:ascii="Arial" w:hAnsi="Arial" w:cs="Arial"/>
          <w:sz w:val="16"/>
          <w:lang w:val="cs-CZ"/>
        </w:rPr>
        <w:t>který zadá objednávku na zakoupení produktu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03C80078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2AC6A122" w14:textId="77777777" w:rsidR="00167554" w:rsidRPr="008A48C6" w:rsidRDefault="00E0063B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 xml:space="preserve">Tyto Všeobecné obchodní podmínky </w:t>
      </w:r>
      <w:r w:rsidR="002972D3" w:rsidRPr="008A48C6">
        <w:rPr>
          <w:rFonts w:ascii="Arial" w:hAnsi="Arial" w:cs="Arial"/>
          <w:sz w:val="16"/>
          <w:lang w:val="cs-CZ"/>
        </w:rPr>
        <w:t>budou řídit jakoukoliv smlouvu nebo objednávku, j</w:t>
      </w:r>
      <w:r w:rsidR="00E12A1B" w:rsidRPr="008A48C6">
        <w:rPr>
          <w:rFonts w:ascii="Arial" w:hAnsi="Arial" w:cs="Arial"/>
          <w:sz w:val="16"/>
          <w:lang w:val="cs-CZ"/>
        </w:rPr>
        <w:t>íž</w:t>
      </w:r>
      <w:r w:rsidR="002972D3" w:rsidRPr="008A48C6">
        <w:rPr>
          <w:rFonts w:ascii="Arial" w:hAnsi="Arial" w:cs="Arial"/>
          <w:sz w:val="16"/>
          <w:lang w:val="cs-CZ"/>
        </w:rPr>
        <w:t xml:space="preserve"> jsou nedílnou součástí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21206F45" w14:textId="77777777" w:rsidR="00167554" w:rsidRPr="008A48C6" w:rsidRDefault="00167554">
      <w:pPr>
        <w:tabs>
          <w:tab w:val="right" w:pos="8640"/>
        </w:tabs>
        <w:ind w:right="138"/>
        <w:rPr>
          <w:rFonts w:ascii="Arial" w:hAnsi="Arial" w:cs="Arial"/>
          <w:sz w:val="16"/>
          <w:lang w:val="cs-CZ"/>
        </w:rPr>
      </w:pPr>
    </w:p>
    <w:p w14:paraId="74595C57" w14:textId="77777777" w:rsidR="009F3D10" w:rsidRPr="008A48C6" w:rsidRDefault="009F3D10">
      <w:pPr>
        <w:tabs>
          <w:tab w:val="right" w:pos="8640"/>
        </w:tabs>
        <w:ind w:right="138"/>
        <w:rPr>
          <w:rFonts w:ascii="Arial" w:hAnsi="Arial" w:cs="Arial"/>
          <w:sz w:val="16"/>
          <w:lang w:val="cs-CZ"/>
        </w:rPr>
      </w:pPr>
    </w:p>
    <w:p w14:paraId="2338713D" w14:textId="77777777" w:rsidR="00167554" w:rsidRPr="008A48C6" w:rsidRDefault="00167554">
      <w:pPr>
        <w:tabs>
          <w:tab w:val="right" w:pos="8640"/>
        </w:tabs>
        <w:ind w:right="138"/>
        <w:rPr>
          <w:rFonts w:ascii="Arial" w:hAnsi="Arial" w:cs="Arial"/>
          <w:sz w:val="16"/>
          <w:lang w:val="cs-CZ"/>
        </w:rPr>
      </w:pPr>
    </w:p>
    <w:p w14:paraId="475CFFE9" w14:textId="77777777" w:rsidR="00167554" w:rsidRPr="008A48C6" w:rsidRDefault="00167554">
      <w:pPr>
        <w:tabs>
          <w:tab w:val="left" w:pos="567"/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1-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2972D3" w:rsidRPr="008A48C6">
        <w:rPr>
          <w:rFonts w:ascii="Arial" w:hAnsi="Arial" w:cs="Arial"/>
          <w:b/>
          <w:sz w:val="16"/>
          <w:u w:val="single"/>
          <w:lang w:val="cs-CZ"/>
        </w:rPr>
        <w:t>Cenová nabídka</w:t>
      </w:r>
      <w:r w:rsidRPr="008A48C6">
        <w:rPr>
          <w:rFonts w:ascii="Arial" w:hAnsi="Arial" w:cs="Arial"/>
          <w:b/>
          <w:sz w:val="16"/>
          <w:u w:val="single"/>
          <w:lang w:val="cs-CZ"/>
        </w:rPr>
        <w:t xml:space="preserve"> - </w:t>
      </w:r>
      <w:r w:rsidR="002972D3" w:rsidRPr="008A48C6">
        <w:rPr>
          <w:rFonts w:ascii="Arial" w:hAnsi="Arial" w:cs="Arial"/>
          <w:b/>
          <w:sz w:val="16"/>
          <w:u w:val="single"/>
          <w:lang w:val="cs-CZ"/>
        </w:rPr>
        <w:t>cena</w:t>
      </w:r>
      <w:r w:rsidRPr="008A48C6">
        <w:rPr>
          <w:rFonts w:ascii="Arial" w:hAnsi="Arial" w:cs="Arial"/>
          <w:b/>
          <w:sz w:val="16"/>
          <w:lang w:val="cs-CZ"/>
        </w:rPr>
        <w:t xml:space="preserve"> </w:t>
      </w:r>
    </w:p>
    <w:p w14:paraId="55D263D0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</w:p>
    <w:p w14:paraId="034BF80F" w14:textId="77777777" w:rsidR="00167554" w:rsidRPr="008A48C6" w:rsidRDefault="00C636B1">
      <w:pPr>
        <w:numPr>
          <w:ilvl w:val="1"/>
          <w:numId w:val="11"/>
        </w:numPr>
        <w:tabs>
          <w:tab w:val="left" w:pos="851"/>
          <w:tab w:val="left" w:pos="1276"/>
        </w:tabs>
        <w:spacing w:before="100"/>
        <w:ind w:right="13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 xml:space="preserve">Cenové nabídky platí po dobu šedesáti </w:t>
      </w:r>
      <w:r w:rsidR="00167554" w:rsidRPr="008A48C6">
        <w:rPr>
          <w:rFonts w:ascii="Arial" w:hAnsi="Arial" w:cs="Arial"/>
          <w:sz w:val="16"/>
          <w:lang w:val="cs-CZ"/>
        </w:rPr>
        <w:t>(60) d</w:t>
      </w:r>
      <w:r w:rsidRPr="008A48C6">
        <w:rPr>
          <w:rFonts w:ascii="Arial" w:hAnsi="Arial" w:cs="Arial"/>
          <w:sz w:val="16"/>
          <w:lang w:val="cs-CZ"/>
        </w:rPr>
        <w:t>nů</w:t>
      </w:r>
      <w:r w:rsidR="00472BCD" w:rsidRPr="008A48C6">
        <w:rPr>
          <w:rFonts w:ascii="Arial" w:hAnsi="Arial" w:cs="Arial"/>
          <w:sz w:val="16"/>
          <w:lang w:val="cs-CZ"/>
        </w:rPr>
        <w:t xml:space="preserve">. Před jejich </w:t>
      </w:r>
      <w:r w:rsidR="00E12A1B" w:rsidRPr="008A48C6">
        <w:rPr>
          <w:rFonts w:ascii="Arial" w:hAnsi="Arial" w:cs="Arial"/>
          <w:sz w:val="16"/>
          <w:lang w:val="cs-CZ"/>
        </w:rPr>
        <w:t>odsouhlasením</w:t>
      </w:r>
      <w:r w:rsidR="00472BCD" w:rsidRPr="008A48C6">
        <w:rPr>
          <w:rFonts w:ascii="Arial" w:hAnsi="Arial" w:cs="Arial"/>
          <w:sz w:val="16"/>
          <w:lang w:val="cs-CZ"/>
        </w:rPr>
        <w:t xml:space="preserve"> ze strany KUPUJÍCÍHO se mohou změnit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472BCD" w:rsidRPr="008A48C6">
        <w:rPr>
          <w:rFonts w:ascii="Arial" w:hAnsi="Arial" w:cs="Arial"/>
          <w:sz w:val="16"/>
          <w:lang w:val="cs-CZ"/>
        </w:rPr>
        <w:t xml:space="preserve">Objednávky budou pro PRODÁVAJÍCÍHO závazné </w:t>
      </w:r>
      <w:r w:rsidR="00534EBB" w:rsidRPr="008A48C6">
        <w:rPr>
          <w:rFonts w:ascii="Arial" w:hAnsi="Arial" w:cs="Arial"/>
          <w:sz w:val="16"/>
          <w:lang w:val="cs-CZ"/>
        </w:rPr>
        <w:t>až</w:t>
      </w:r>
      <w:r w:rsidR="00472BCD" w:rsidRPr="008A48C6">
        <w:rPr>
          <w:rFonts w:ascii="Arial" w:hAnsi="Arial" w:cs="Arial"/>
          <w:sz w:val="16"/>
          <w:lang w:val="cs-CZ"/>
        </w:rPr>
        <w:t xml:space="preserve"> po</w:t>
      </w:r>
      <w:r w:rsidR="00534EBB" w:rsidRPr="008A48C6">
        <w:rPr>
          <w:rFonts w:ascii="Arial" w:hAnsi="Arial" w:cs="Arial"/>
          <w:sz w:val="16"/>
          <w:lang w:val="cs-CZ"/>
        </w:rPr>
        <w:t xml:space="preserve">té, co je </w:t>
      </w:r>
      <w:r w:rsidR="00472BCD" w:rsidRPr="008A48C6">
        <w:rPr>
          <w:rFonts w:ascii="Arial" w:hAnsi="Arial" w:cs="Arial"/>
          <w:sz w:val="16"/>
          <w:lang w:val="cs-CZ"/>
        </w:rPr>
        <w:t>výslovn</w:t>
      </w:r>
      <w:r w:rsidR="00534EBB" w:rsidRPr="008A48C6">
        <w:rPr>
          <w:rFonts w:ascii="Arial" w:hAnsi="Arial" w:cs="Arial"/>
          <w:sz w:val="16"/>
          <w:lang w:val="cs-CZ"/>
        </w:rPr>
        <w:t>ě</w:t>
      </w:r>
      <w:r w:rsidR="00472BCD" w:rsidRPr="008A48C6">
        <w:rPr>
          <w:rFonts w:ascii="Arial" w:hAnsi="Arial" w:cs="Arial"/>
          <w:sz w:val="16"/>
          <w:lang w:val="cs-CZ"/>
        </w:rPr>
        <w:t xml:space="preserve"> odsouhlasí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14781498" w14:textId="77777777" w:rsidR="00167554" w:rsidRPr="008A48C6" w:rsidRDefault="00C550B2">
      <w:pPr>
        <w:numPr>
          <w:ilvl w:val="1"/>
          <w:numId w:val="11"/>
        </w:numPr>
        <w:tabs>
          <w:tab w:val="left" w:pos="720"/>
          <w:tab w:val="left" w:pos="851"/>
          <w:tab w:val="left" w:pos="1276"/>
        </w:tabs>
        <w:spacing w:before="100"/>
        <w:ind w:right="13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 xml:space="preserve">Uvedené ceny jsou </w:t>
      </w:r>
      <w:r w:rsidR="00534EBB" w:rsidRPr="008A48C6">
        <w:rPr>
          <w:rFonts w:ascii="Arial" w:hAnsi="Arial" w:cs="Arial"/>
          <w:b/>
          <w:bCs/>
          <w:sz w:val="16"/>
          <w:lang w:val="cs-CZ"/>
        </w:rPr>
        <w:t xml:space="preserve">ze závodu </w:t>
      </w:r>
      <w:r w:rsidR="00534EBB" w:rsidRPr="008A48C6">
        <w:rPr>
          <w:rFonts w:ascii="Arial" w:hAnsi="Arial" w:cs="Arial"/>
          <w:sz w:val="16"/>
          <w:lang w:val="cs-CZ"/>
        </w:rPr>
        <w:t>(</w:t>
      </w:r>
      <w:r w:rsidR="00167554" w:rsidRPr="008A48C6">
        <w:rPr>
          <w:rFonts w:ascii="Arial" w:hAnsi="Arial" w:cs="Arial"/>
          <w:sz w:val="16"/>
          <w:lang w:val="cs-CZ"/>
        </w:rPr>
        <w:t>Ex-</w:t>
      </w:r>
      <w:proofErr w:type="spellStart"/>
      <w:r w:rsidR="00167554" w:rsidRPr="008A48C6">
        <w:rPr>
          <w:rFonts w:ascii="Arial" w:hAnsi="Arial" w:cs="Arial"/>
          <w:sz w:val="16"/>
          <w:lang w:val="cs-CZ"/>
        </w:rPr>
        <w:t>works</w:t>
      </w:r>
      <w:proofErr w:type="spellEnd"/>
      <w:r w:rsidR="00534EBB" w:rsidRPr="008A48C6">
        <w:rPr>
          <w:rFonts w:ascii="Arial" w:hAnsi="Arial" w:cs="Arial"/>
          <w:sz w:val="16"/>
          <w:lang w:val="cs-CZ"/>
        </w:rPr>
        <w:t>)</w:t>
      </w:r>
      <w:r w:rsidR="00167554" w:rsidRPr="008A48C6">
        <w:rPr>
          <w:rFonts w:ascii="Arial" w:hAnsi="Arial" w:cs="Arial"/>
          <w:sz w:val="16"/>
          <w:lang w:val="cs-CZ"/>
        </w:rPr>
        <w:t xml:space="preserve"> </w:t>
      </w:r>
      <w:r w:rsidRPr="008A48C6">
        <w:rPr>
          <w:rFonts w:ascii="Arial" w:hAnsi="Arial" w:cs="Arial"/>
          <w:sz w:val="16"/>
          <w:lang w:val="cs-CZ"/>
        </w:rPr>
        <w:t>–</w:t>
      </w:r>
      <w:r w:rsidR="00167554" w:rsidRPr="008A48C6">
        <w:rPr>
          <w:rFonts w:ascii="Arial" w:hAnsi="Arial" w:cs="Arial"/>
          <w:sz w:val="16"/>
          <w:lang w:val="cs-CZ"/>
        </w:rPr>
        <w:t xml:space="preserve"> </w:t>
      </w:r>
      <w:r w:rsidRPr="008A48C6">
        <w:rPr>
          <w:rFonts w:ascii="Arial" w:hAnsi="Arial" w:cs="Arial"/>
          <w:sz w:val="16"/>
          <w:lang w:val="cs-CZ"/>
        </w:rPr>
        <w:t>závodu PRODÁVAJÍCÍHO</w:t>
      </w:r>
      <w:r w:rsidR="00167554" w:rsidRPr="008A48C6">
        <w:rPr>
          <w:rFonts w:ascii="Arial" w:hAnsi="Arial" w:cs="Arial"/>
          <w:sz w:val="16"/>
          <w:lang w:val="cs-CZ"/>
        </w:rPr>
        <w:t xml:space="preserve"> (INCOTERMS </w:t>
      </w:r>
      <w:r w:rsidR="00742656" w:rsidRPr="008A48C6">
        <w:rPr>
          <w:rFonts w:ascii="Arial" w:hAnsi="Arial" w:cs="Arial"/>
          <w:sz w:val="16"/>
          <w:lang w:val="cs-CZ"/>
        </w:rPr>
        <w:t>ICC Ed. 2020</w:t>
      </w:r>
      <w:r w:rsidR="00167554" w:rsidRPr="008A48C6">
        <w:rPr>
          <w:rFonts w:ascii="Arial" w:hAnsi="Arial" w:cs="Arial"/>
          <w:sz w:val="16"/>
          <w:lang w:val="cs-CZ"/>
        </w:rPr>
        <w:t>) a</w:t>
      </w:r>
      <w:r w:rsidRPr="008A48C6">
        <w:rPr>
          <w:rFonts w:ascii="Arial" w:hAnsi="Arial" w:cs="Arial"/>
          <w:sz w:val="16"/>
          <w:lang w:val="cs-CZ"/>
        </w:rPr>
        <w:t xml:space="preserve"> mohou se bez upozornění změnit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Pr="008A48C6">
        <w:rPr>
          <w:rFonts w:ascii="Arial" w:hAnsi="Arial" w:cs="Arial"/>
          <w:sz w:val="16"/>
          <w:lang w:val="cs-CZ"/>
        </w:rPr>
        <w:t xml:space="preserve">Ceny zahrnují náklady na standardní </w:t>
      </w:r>
      <w:r w:rsidR="00534EBB" w:rsidRPr="008A48C6">
        <w:rPr>
          <w:rFonts w:ascii="Arial" w:hAnsi="Arial" w:cs="Arial"/>
          <w:sz w:val="16"/>
          <w:lang w:val="cs-CZ"/>
        </w:rPr>
        <w:t>vnitrostátní</w:t>
      </w:r>
      <w:r w:rsidRPr="008A48C6">
        <w:rPr>
          <w:rFonts w:ascii="Arial" w:hAnsi="Arial" w:cs="Arial"/>
          <w:sz w:val="16"/>
          <w:lang w:val="cs-CZ"/>
        </w:rPr>
        <w:t xml:space="preserve"> balení a nezahrnují žádné daně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5F675B" w:rsidRPr="008A48C6">
        <w:rPr>
          <w:rFonts w:ascii="Arial" w:hAnsi="Arial" w:cs="Arial"/>
          <w:sz w:val="16"/>
          <w:lang w:val="cs-CZ"/>
        </w:rPr>
        <w:t>Je-li vyžadováno exportní balení, bude KUPUJÍCÍMU účtován dodatečný poplatek. Dodaná množství nebo délky se mohou lišit o +/- 3 % oproti objednanému množství nebo délce, přičemž PRODÁVAJÍCÍ nenese v této souvislosti žádnou odpovědnost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5F675B" w:rsidRPr="008A48C6">
        <w:rPr>
          <w:rFonts w:ascii="Arial" w:hAnsi="Arial" w:cs="Arial"/>
          <w:sz w:val="16"/>
          <w:lang w:val="cs-CZ"/>
        </w:rPr>
        <w:t>Účtované ceny budou odpovídat skutečně dodanému množství/délce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5DBAC716" w14:textId="77777777" w:rsidR="00167554" w:rsidRPr="008A48C6" w:rsidRDefault="00167554">
      <w:pPr>
        <w:tabs>
          <w:tab w:val="left" w:pos="720"/>
          <w:tab w:val="left" w:pos="851"/>
          <w:tab w:val="left" w:pos="1276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ab/>
      </w:r>
      <w:r w:rsidR="00516FC4" w:rsidRPr="008A48C6">
        <w:rPr>
          <w:rFonts w:ascii="Arial" w:hAnsi="Arial" w:cs="Arial"/>
          <w:sz w:val="16"/>
          <w:lang w:val="cs-CZ"/>
        </w:rPr>
        <w:t>Bez ohledu na jakékoliv jiné podmínky v opačném smyslu platí, že pokud během doby platnosti této smlouvy dojde k nepříznivým změnám tržních podmínek, které nebylo možné v době odsouhlasení objednávky PRODÁVAJÍCÍM předvídat, kdy by takové změny, konkrétně zachování podmínek objednávky, včetně ceny, znamenalo pro PRODÁVAJÍCÍHO p</w:t>
      </w:r>
      <w:r w:rsidR="00A92A76" w:rsidRPr="008A48C6">
        <w:rPr>
          <w:rFonts w:ascii="Arial" w:hAnsi="Arial" w:cs="Arial"/>
          <w:sz w:val="16"/>
          <w:lang w:val="cs-CZ"/>
        </w:rPr>
        <w:t>otíže</w:t>
      </w:r>
      <w:r w:rsidR="00516FC4" w:rsidRPr="008A48C6">
        <w:rPr>
          <w:rFonts w:ascii="Arial" w:hAnsi="Arial" w:cs="Arial"/>
          <w:sz w:val="16"/>
          <w:lang w:val="cs-CZ"/>
        </w:rPr>
        <w:t>, pak KUPUJÍCÍ souhlasí s tím, že vyhoví žádosti PRODÁVAJÍCÍHO upravit dané podmínky způsobem, jenž bude spravedlivý pro obě strany a který zohlední změny tržních podmínek. V opačném případě je dotčená strana oprávněna řešit celou záležitost podle článku 17 níže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61748CDA" w14:textId="77777777" w:rsidR="00167554" w:rsidRPr="008A48C6" w:rsidRDefault="00167554">
      <w:pPr>
        <w:tabs>
          <w:tab w:val="left" w:pos="720"/>
          <w:tab w:val="left" w:pos="851"/>
          <w:tab w:val="left" w:pos="1276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1.3</w:t>
      </w:r>
      <w:r w:rsidRPr="008A48C6">
        <w:rPr>
          <w:rFonts w:ascii="Arial" w:hAnsi="Arial" w:cs="Arial"/>
          <w:sz w:val="16"/>
          <w:lang w:val="cs-CZ"/>
        </w:rPr>
        <w:tab/>
      </w:r>
      <w:r w:rsidR="00887635" w:rsidRPr="008A48C6">
        <w:rPr>
          <w:rFonts w:ascii="Arial" w:hAnsi="Arial" w:cs="Arial"/>
          <w:sz w:val="16"/>
          <w:lang w:val="cs-CZ"/>
        </w:rPr>
        <w:t>KUPUJÍCÍ složí zálohu na navijáky/cívky produktů, vyjma případů, kdy jsou produkty prodávány s nevratnými navijáky/cívkami</w:t>
      </w:r>
      <w:r w:rsidRPr="008A48C6">
        <w:rPr>
          <w:rFonts w:ascii="Arial" w:hAnsi="Arial" w:cs="Arial"/>
          <w:sz w:val="16"/>
          <w:lang w:val="cs-CZ"/>
        </w:rPr>
        <w:t xml:space="preserve">. </w:t>
      </w:r>
      <w:r w:rsidR="00887635" w:rsidRPr="008A48C6">
        <w:rPr>
          <w:rFonts w:ascii="Arial" w:hAnsi="Arial" w:cs="Arial"/>
          <w:sz w:val="16"/>
          <w:lang w:val="cs-CZ"/>
        </w:rPr>
        <w:t>Záloha bude splatná současně s cenou dodávaných produktů a za stejných podmínek. Záloha bude vrácena pouze při dodání navijáků/cívek v dobrém stavu, s uhrazením cla (DDP), do závodu prodávajícího do jednoho (1) roku od dodání produktů</w:t>
      </w:r>
      <w:r w:rsidRPr="008A48C6">
        <w:rPr>
          <w:rFonts w:ascii="Arial" w:hAnsi="Arial" w:cs="Arial"/>
          <w:sz w:val="16"/>
          <w:lang w:val="cs-CZ"/>
        </w:rPr>
        <w:t xml:space="preserve">. </w:t>
      </w:r>
      <w:r w:rsidR="00887635" w:rsidRPr="008A48C6">
        <w:rPr>
          <w:rFonts w:ascii="Arial" w:hAnsi="Arial" w:cs="Arial"/>
          <w:sz w:val="16"/>
          <w:lang w:val="cs-CZ"/>
        </w:rPr>
        <w:t>Navijáky/cívky, které nebudou vrácen</w:t>
      </w:r>
      <w:r w:rsidR="00A92A76" w:rsidRPr="008A48C6">
        <w:rPr>
          <w:rFonts w:ascii="Arial" w:hAnsi="Arial" w:cs="Arial"/>
          <w:sz w:val="16"/>
          <w:lang w:val="cs-CZ"/>
        </w:rPr>
        <w:t>y</w:t>
      </w:r>
      <w:r w:rsidR="00887635" w:rsidRPr="008A48C6">
        <w:rPr>
          <w:rFonts w:ascii="Arial" w:hAnsi="Arial" w:cs="Arial"/>
          <w:sz w:val="16"/>
          <w:lang w:val="cs-CZ"/>
        </w:rPr>
        <w:t xml:space="preserve"> do jednoho </w:t>
      </w:r>
      <w:r w:rsidRPr="008A48C6">
        <w:rPr>
          <w:rFonts w:ascii="Arial" w:hAnsi="Arial" w:cs="Arial"/>
          <w:sz w:val="16"/>
          <w:lang w:val="cs-CZ"/>
        </w:rPr>
        <w:t xml:space="preserve">(1) </w:t>
      </w:r>
      <w:r w:rsidR="00887635" w:rsidRPr="008A48C6">
        <w:rPr>
          <w:rFonts w:ascii="Arial" w:hAnsi="Arial" w:cs="Arial"/>
          <w:sz w:val="16"/>
          <w:lang w:val="cs-CZ"/>
        </w:rPr>
        <w:t>roku, se stanou majetkem KUPUJÍCÍHO a PRODÁVAJÍCÍ bude oprávněn ponechat si zálohu představující prodejní cenu navijáků/cívek</w:t>
      </w:r>
      <w:r w:rsidRPr="008A48C6">
        <w:rPr>
          <w:rFonts w:ascii="Arial" w:hAnsi="Arial" w:cs="Arial"/>
          <w:sz w:val="16"/>
          <w:lang w:val="cs-CZ"/>
        </w:rPr>
        <w:t xml:space="preserve">. </w:t>
      </w:r>
      <w:r w:rsidR="00887635" w:rsidRPr="008A48C6">
        <w:rPr>
          <w:rFonts w:ascii="Arial" w:hAnsi="Arial" w:cs="Arial"/>
          <w:sz w:val="16"/>
          <w:lang w:val="cs-CZ"/>
        </w:rPr>
        <w:t>Navijáky/cívky nesoucí ochranné známky PRODÁVAJÍCÍHO lze použít pouze pro smluvní produkty a v žádném případě je nelze použít pro jakékoliv jiné produkty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4F4C7CAF" w14:textId="55EB2BE6" w:rsidR="00167554" w:rsidRPr="008A48C6" w:rsidRDefault="007E6E19">
      <w:pPr>
        <w:numPr>
          <w:ilvl w:val="1"/>
          <w:numId w:val="2"/>
        </w:numPr>
        <w:tabs>
          <w:tab w:val="left" w:pos="720"/>
          <w:tab w:val="left" w:pos="851"/>
          <w:tab w:val="left" w:pos="1276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 xml:space="preserve">Pokud PRODÁVAJÍCÍ výslovně písemně neschválí </w:t>
      </w:r>
      <w:r w:rsidR="00311AD0">
        <w:rPr>
          <w:rFonts w:ascii="Arial" w:hAnsi="Arial" w:cs="Arial"/>
          <w:sz w:val="16"/>
          <w:lang w:val="cs-CZ"/>
        </w:rPr>
        <w:t>platební</w:t>
      </w:r>
      <w:r w:rsidRPr="008A48C6">
        <w:rPr>
          <w:rFonts w:ascii="Arial" w:hAnsi="Arial" w:cs="Arial"/>
          <w:sz w:val="16"/>
          <w:lang w:val="cs-CZ"/>
        </w:rPr>
        <w:t xml:space="preserve"> podmínky, musí být platby provedeny při vystavení objednávky</w:t>
      </w:r>
      <w:r w:rsidR="00DC4BF9">
        <w:rPr>
          <w:rFonts w:ascii="Arial" w:hAnsi="Arial" w:cs="Arial"/>
          <w:sz w:val="16"/>
          <w:lang w:val="cs-CZ"/>
        </w:rPr>
        <w:t xml:space="preserve"> převodem na bankovní účet</w:t>
      </w:r>
      <w:r w:rsidRPr="008A48C6">
        <w:rPr>
          <w:rFonts w:ascii="Arial" w:hAnsi="Arial" w:cs="Arial"/>
          <w:sz w:val="16"/>
          <w:lang w:val="cs-CZ"/>
        </w:rPr>
        <w:t xml:space="preserve"> </w:t>
      </w:r>
      <w:r w:rsidR="00DC4BF9">
        <w:rPr>
          <w:rFonts w:ascii="Arial" w:hAnsi="Arial" w:cs="Arial"/>
          <w:sz w:val="16"/>
          <w:lang w:val="cs-CZ"/>
        </w:rPr>
        <w:t xml:space="preserve">PRODÁVAJÍCÍHO </w:t>
      </w:r>
      <w:r w:rsidRPr="008A48C6">
        <w:rPr>
          <w:rFonts w:ascii="Arial" w:hAnsi="Arial" w:cs="Arial"/>
          <w:sz w:val="16"/>
          <w:lang w:val="cs-CZ"/>
        </w:rPr>
        <w:t>nebo v případě jiné dodací podmínky než ze závodu (</w:t>
      </w:r>
      <w:proofErr w:type="spellStart"/>
      <w:r w:rsidRPr="008A48C6">
        <w:rPr>
          <w:rFonts w:ascii="Arial" w:hAnsi="Arial" w:cs="Arial"/>
          <w:sz w:val="16"/>
          <w:lang w:val="cs-CZ"/>
        </w:rPr>
        <w:t>Incoterms</w:t>
      </w:r>
      <w:proofErr w:type="spellEnd"/>
      <w:r w:rsidRPr="008A48C6">
        <w:rPr>
          <w:rFonts w:ascii="Arial" w:hAnsi="Arial" w:cs="Arial"/>
          <w:sz w:val="16"/>
          <w:lang w:val="cs-CZ"/>
        </w:rPr>
        <w:t xml:space="preserve"> ICC Ed. 2020) neodvolatelným akreditivem, potvrzen</w:t>
      </w:r>
      <w:r w:rsidR="00260208" w:rsidRPr="008A48C6">
        <w:rPr>
          <w:rFonts w:ascii="Arial" w:hAnsi="Arial" w:cs="Arial"/>
          <w:sz w:val="16"/>
          <w:lang w:val="cs-CZ"/>
        </w:rPr>
        <w:t>ým</w:t>
      </w:r>
      <w:r w:rsidRPr="008A48C6">
        <w:rPr>
          <w:rFonts w:ascii="Arial" w:hAnsi="Arial" w:cs="Arial"/>
          <w:sz w:val="16"/>
          <w:lang w:val="cs-CZ"/>
        </w:rPr>
        <w:t xml:space="preserve"> bankou akceptovateln</w:t>
      </w:r>
      <w:r w:rsidR="00260208" w:rsidRPr="008A48C6">
        <w:rPr>
          <w:rFonts w:ascii="Arial" w:hAnsi="Arial" w:cs="Arial"/>
          <w:sz w:val="16"/>
          <w:lang w:val="cs-CZ"/>
        </w:rPr>
        <w:t>ou</w:t>
      </w:r>
      <w:r w:rsidRPr="008A48C6">
        <w:rPr>
          <w:rFonts w:ascii="Arial" w:hAnsi="Arial" w:cs="Arial"/>
          <w:sz w:val="16"/>
          <w:lang w:val="cs-CZ"/>
        </w:rPr>
        <w:t xml:space="preserve"> PRODÁVAJÍCÍM, </w:t>
      </w:r>
      <w:r w:rsidR="00260208" w:rsidRPr="008A48C6">
        <w:rPr>
          <w:rFonts w:ascii="Arial" w:hAnsi="Arial" w:cs="Arial"/>
          <w:sz w:val="16"/>
          <w:lang w:val="cs-CZ"/>
        </w:rPr>
        <w:t xml:space="preserve">se </w:t>
      </w:r>
      <w:r w:rsidRPr="008A48C6">
        <w:rPr>
          <w:rFonts w:ascii="Arial" w:hAnsi="Arial" w:cs="Arial"/>
          <w:sz w:val="16"/>
          <w:lang w:val="cs-CZ"/>
        </w:rPr>
        <w:t>splatn</w:t>
      </w:r>
      <w:r w:rsidR="00260208" w:rsidRPr="008A48C6">
        <w:rPr>
          <w:rFonts w:ascii="Arial" w:hAnsi="Arial" w:cs="Arial"/>
          <w:sz w:val="16"/>
          <w:lang w:val="cs-CZ"/>
        </w:rPr>
        <w:t>ostí</w:t>
      </w:r>
      <w:r w:rsidRPr="008A48C6">
        <w:rPr>
          <w:rFonts w:ascii="Arial" w:hAnsi="Arial" w:cs="Arial"/>
          <w:sz w:val="16"/>
          <w:lang w:val="cs-CZ"/>
        </w:rPr>
        <w:t xml:space="preserve"> p</w:t>
      </w:r>
      <w:r w:rsidR="00260208" w:rsidRPr="008A48C6">
        <w:rPr>
          <w:rFonts w:ascii="Arial" w:hAnsi="Arial" w:cs="Arial"/>
          <w:sz w:val="16"/>
          <w:lang w:val="cs-CZ"/>
        </w:rPr>
        <w:t>ři</w:t>
      </w:r>
      <w:r w:rsidRPr="008A48C6">
        <w:rPr>
          <w:rFonts w:ascii="Arial" w:hAnsi="Arial" w:cs="Arial"/>
          <w:sz w:val="16"/>
          <w:lang w:val="cs-CZ"/>
        </w:rPr>
        <w:t xml:space="preserve"> předložení přepravních dokladů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260208" w:rsidRPr="008A48C6">
        <w:rPr>
          <w:rFonts w:ascii="Arial" w:hAnsi="Arial" w:cs="Arial"/>
          <w:sz w:val="16"/>
          <w:lang w:val="cs-CZ"/>
        </w:rPr>
        <w:t xml:space="preserve">Akreditiv bude vystaven do </w:t>
      </w:r>
      <w:r w:rsidR="00167554" w:rsidRPr="008A48C6">
        <w:rPr>
          <w:rFonts w:ascii="Arial" w:hAnsi="Arial" w:cs="Arial"/>
          <w:sz w:val="16"/>
          <w:lang w:val="cs-CZ"/>
        </w:rPr>
        <w:t xml:space="preserve">2 </w:t>
      </w:r>
      <w:r w:rsidR="00260208" w:rsidRPr="008A48C6">
        <w:rPr>
          <w:rFonts w:ascii="Arial" w:hAnsi="Arial" w:cs="Arial"/>
          <w:sz w:val="16"/>
          <w:lang w:val="cs-CZ"/>
        </w:rPr>
        <w:t>pracovních dnů od data odsouhlasení objednávky ze strany PRODÁVAJÍCÍHO. Pokud tomu tak nebude, PRODÁVAJÍCÍ nebude objednávku považovat za závaznou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CC3B08" w:rsidRPr="008A48C6">
        <w:rPr>
          <w:rFonts w:ascii="Arial" w:hAnsi="Arial" w:cs="Arial"/>
          <w:sz w:val="16"/>
          <w:lang w:val="cs-CZ"/>
        </w:rPr>
        <w:t>Jestliže jsou platby provedeny po datu splatnosti, bude k nim účtován úrok ve výši odpovídající refinanční sazbě Evropské centrální banky</w:t>
      </w:r>
      <w:r w:rsidR="00167554" w:rsidRPr="008A48C6">
        <w:rPr>
          <w:rFonts w:ascii="Arial" w:hAnsi="Arial" w:cs="Arial"/>
          <w:sz w:val="16"/>
          <w:lang w:val="cs-CZ"/>
        </w:rPr>
        <w:t xml:space="preserve"> (REPO-</w:t>
      </w:r>
      <w:proofErr w:type="spellStart"/>
      <w:r w:rsidR="00167554" w:rsidRPr="008A48C6">
        <w:rPr>
          <w:rFonts w:ascii="Arial" w:hAnsi="Arial" w:cs="Arial"/>
          <w:sz w:val="16"/>
          <w:lang w:val="cs-CZ"/>
        </w:rPr>
        <w:t>Refi</w:t>
      </w:r>
      <w:proofErr w:type="spellEnd"/>
      <w:r w:rsidR="00167554" w:rsidRPr="008A48C6">
        <w:rPr>
          <w:rFonts w:ascii="Arial" w:hAnsi="Arial" w:cs="Arial"/>
          <w:sz w:val="16"/>
          <w:lang w:val="cs-CZ"/>
        </w:rPr>
        <w:t xml:space="preserve">) </w:t>
      </w:r>
      <w:r w:rsidR="00CC3B08" w:rsidRPr="008A48C6">
        <w:rPr>
          <w:rFonts w:ascii="Arial" w:hAnsi="Arial" w:cs="Arial"/>
          <w:sz w:val="16"/>
          <w:lang w:val="cs-CZ"/>
        </w:rPr>
        <w:t xml:space="preserve">zveřejněné v den, kdy se faktura stala splatnou, navýšenou o 7 bodů, která se bude počítat od data splatnosti </w:t>
      </w:r>
      <w:r w:rsidR="00FE3456" w:rsidRPr="008A48C6">
        <w:rPr>
          <w:rFonts w:ascii="Arial" w:hAnsi="Arial" w:cs="Arial"/>
          <w:sz w:val="16"/>
          <w:lang w:val="cs-CZ"/>
        </w:rPr>
        <w:t>do</w:t>
      </w:r>
      <w:r w:rsidR="00CC3B08" w:rsidRPr="008A48C6">
        <w:rPr>
          <w:rFonts w:ascii="Arial" w:hAnsi="Arial" w:cs="Arial"/>
          <w:sz w:val="16"/>
          <w:lang w:val="cs-CZ"/>
        </w:rPr>
        <w:t xml:space="preserve"> úplné</w:t>
      </w:r>
      <w:r w:rsidR="00FE3456" w:rsidRPr="008A48C6">
        <w:rPr>
          <w:rFonts w:ascii="Arial" w:hAnsi="Arial" w:cs="Arial"/>
          <w:sz w:val="16"/>
          <w:lang w:val="cs-CZ"/>
        </w:rPr>
        <w:t>ho</w:t>
      </w:r>
      <w:r w:rsidR="00CC3B08" w:rsidRPr="008A48C6">
        <w:rPr>
          <w:rFonts w:ascii="Arial" w:hAnsi="Arial" w:cs="Arial"/>
          <w:sz w:val="16"/>
          <w:lang w:val="cs-CZ"/>
        </w:rPr>
        <w:t xml:space="preserve"> zaplacení. </w:t>
      </w:r>
      <w:r w:rsidR="00FE3456" w:rsidRPr="008A48C6">
        <w:rPr>
          <w:rFonts w:ascii="Arial" w:hAnsi="Arial" w:cs="Arial"/>
          <w:sz w:val="16"/>
          <w:lang w:val="cs-CZ"/>
        </w:rPr>
        <w:t xml:space="preserve">Při </w:t>
      </w:r>
      <w:r w:rsidR="00CC3B08" w:rsidRPr="008A48C6">
        <w:rPr>
          <w:rFonts w:ascii="Arial" w:hAnsi="Arial" w:cs="Arial"/>
          <w:sz w:val="16"/>
          <w:lang w:val="cs-CZ"/>
        </w:rPr>
        <w:t>prodej</w:t>
      </w:r>
      <w:r w:rsidR="00FE3456" w:rsidRPr="008A48C6">
        <w:rPr>
          <w:rFonts w:ascii="Arial" w:hAnsi="Arial" w:cs="Arial"/>
          <w:sz w:val="16"/>
          <w:lang w:val="cs-CZ"/>
        </w:rPr>
        <w:t>i</w:t>
      </w:r>
      <w:r w:rsidR="00CC3B08" w:rsidRPr="008A48C6">
        <w:rPr>
          <w:rFonts w:ascii="Arial" w:hAnsi="Arial" w:cs="Arial"/>
          <w:sz w:val="16"/>
          <w:lang w:val="cs-CZ"/>
        </w:rPr>
        <w:t xml:space="preserve"> mimo Evropskou unii pak sazba nebude nižší než platná zákonná úroková sazba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44581838" w14:textId="77777777" w:rsidR="00167554" w:rsidRPr="008A48C6" w:rsidRDefault="00167554" w:rsidP="00470426">
      <w:pPr>
        <w:tabs>
          <w:tab w:val="left" w:pos="720"/>
          <w:tab w:val="left" w:pos="851"/>
          <w:tab w:val="left" w:pos="1276"/>
        </w:tabs>
        <w:spacing w:before="100"/>
        <w:ind w:left="720" w:right="138" w:hanging="720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1.5</w:t>
      </w:r>
      <w:r w:rsidRPr="008A48C6">
        <w:rPr>
          <w:rFonts w:ascii="Arial" w:hAnsi="Arial" w:cs="Arial"/>
          <w:sz w:val="16"/>
          <w:lang w:val="cs-CZ"/>
        </w:rPr>
        <w:tab/>
      </w:r>
      <w:r w:rsidR="000D5891" w:rsidRPr="008A48C6">
        <w:rPr>
          <w:rFonts w:ascii="Arial" w:hAnsi="Arial" w:cs="Arial"/>
          <w:sz w:val="16"/>
          <w:lang w:val="cs-CZ"/>
        </w:rPr>
        <w:t>KUPUJÍCÍMU je přísně zakázáno provést jakékoliv započtení vůči platbě splatné ve prospěch PRODÁVAJÍCÍHO nebo provést zadržení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02A60399" w14:textId="77777777" w:rsidR="00167554" w:rsidRPr="008A48C6" w:rsidRDefault="00167554">
      <w:pPr>
        <w:tabs>
          <w:tab w:val="left" w:pos="567"/>
          <w:tab w:val="left" w:pos="1276"/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35E4C399" w14:textId="77777777" w:rsidR="00167554" w:rsidRPr="008A48C6" w:rsidRDefault="00167554">
      <w:pPr>
        <w:tabs>
          <w:tab w:val="left" w:pos="567"/>
          <w:tab w:val="right" w:pos="8640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</w:p>
    <w:p w14:paraId="24309536" w14:textId="77777777" w:rsidR="00167554" w:rsidRPr="008A48C6" w:rsidRDefault="00167554">
      <w:pPr>
        <w:tabs>
          <w:tab w:val="left" w:pos="0"/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2-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Pr="008A48C6">
        <w:rPr>
          <w:rFonts w:ascii="Arial" w:hAnsi="Arial" w:cs="Arial"/>
          <w:b/>
          <w:sz w:val="16"/>
          <w:u w:val="single"/>
          <w:lang w:val="cs-CZ"/>
        </w:rPr>
        <w:t>D</w:t>
      </w:r>
      <w:r w:rsidR="004E51CC" w:rsidRPr="008A48C6">
        <w:rPr>
          <w:rFonts w:ascii="Arial" w:hAnsi="Arial" w:cs="Arial"/>
          <w:b/>
          <w:sz w:val="16"/>
          <w:u w:val="single"/>
          <w:lang w:val="cs-CZ"/>
        </w:rPr>
        <w:t xml:space="preserve">odání </w:t>
      </w:r>
      <w:r w:rsidRPr="008A48C6">
        <w:rPr>
          <w:rFonts w:ascii="Arial" w:hAnsi="Arial" w:cs="Arial"/>
          <w:b/>
          <w:sz w:val="16"/>
          <w:u w:val="single"/>
          <w:lang w:val="cs-CZ"/>
        </w:rPr>
        <w:t xml:space="preserve">- </w:t>
      </w:r>
      <w:r w:rsidR="004E51CC" w:rsidRPr="008A48C6">
        <w:rPr>
          <w:rFonts w:ascii="Arial" w:hAnsi="Arial" w:cs="Arial"/>
          <w:b/>
          <w:sz w:val="16"/>
          <w:u w:val="single"/>
          <w:lang w:val="cs-CZ"/>
        </w:rPr>
        <w:t>z</w:t>
      </w:r>
      <w:r w:rsidR="008E1362" w:rsidRPr="008A48C6">
        <w:rPr>
          <w:rFonts w:ascii="Arial" w:hAnsi="Arial" w:cs="Arial"/>
          <w:b/>
          <w:sz w:val="16"/>
          <w:u w:val="single"/>
          <w:lang w:val="cs-CZ"/>
        </w:rPr>
        <w:t>ásilky</w:t>
      </w:r>
      <w:r w:rsidRPr="008A48C6">
        <w:rPr>
          <w:rFonts w:ascii="Arial" w:hAnsi="Arial" w:cs="Arial"/>
          <w:b/>
          <w:sz w:val="16"/>
          <w:lang w:val="cs-CZ"/>
        </w:rPr>
        <w:t xml:space="preserve"> </w:t>
      </w:r>
    </w:p>
    <w:p w14:paraId="76D8EDD0" w14:textId="77777777" w:rsidR="00167554" w:rsidRPr="008A48C6" w:rsidRDefault="00167554">
      <w:pPr>
        <w:tabs>
          <w:tab w:val="left" w:pos="851"/>
          <w:tab w:val="right" w:pos="8640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</w:p>
    <w:p w14:paraId="7B28436A" w14:textId="77777777" w:rsidR="00167554" w:rsidRPr="008A48C6" w:rsidRDefault="004E51CC">
      <w:pPr>
        <w:numPr>
          <w:ilvl w:val="1"/>
          <w:numId w:val="3"/>
        </w:numPr>
        <w:tabs>
          <w:tab w:val="left" w:pos="720"/>
          <w:tab w:val="left" w:pos="851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PRODÁVAJÍCÍ vynaloží veškeré přiměřené úsilí o to, aby dodržel harmonogram dodá</w:t>
      </w:r>
      <w:r w:rsidR="00FE3456" w:rsidRPr="008A48C6">
        <w:rPr>
          <w:rFonts w:ascii="Arial" w:hAnsi="Arial" w:cs="Arial"/>
          <w:sz w:val="16"/>
          <w:lang w:val="cs-CZ"/>
        </w:rPr>
        <w:t>vek</w:t>
      </w:r>
      <w:r w:rsidRPr="008A48C6">
        <w:rPr>
          <w:rFonts w:ascii="Arial" w:hAnsi="Arial" w:cs="Arial"/>
          <w:sz w:val="16"/>
          <w:lang w:val="cs-CZ"/>
        </w:rPr>
        <w:t>. V žádném případě však PRODÁVAJÍCÍ nebude odpovědný za prodlení v důsledku událost</w:t>
      </w:r>
      <w:r w:rsidR="00FE3456" w:rsidRPr="008A48C6">
        <w:rPr>
          <w:rFonts w:ascii="Arial" w:hAnsi="Arial" w:cs="Arial"/>
          <w:sz w:val="16"/>
          <w:lang w:val="cs-CZ"/>
        </w:rPr>
        <w:t>i</w:t>
      </w:r>
      <w:r w:rsidRPr="008A48C6">
        <w:rPr>
          <w:rFonts w:ascii="Arial" w:hAnsi="Arial" w:cs="Arial"/>
          <w:sz w:val="16"/>
          <w:lang w:val="cs-CZ"/>
        </w:rPr>
        <w:t xml:space="preserve"> vyšší moci, jak je podrobněji popsáno v článku 8 těchto podmínek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4B57D9" w:rsidRPr="008A48C6">
        <w:rPr>
          <w:rFonts w:ascii="Arial" w:hAnsi="Arial" w:cs="Arial"/>
          <w:sz w:val="16"/>
          <w:lang w:val="cs-CZ"/>
        </w:rPr>
        <w:t xml:space="preserve">Pokud není ve smlouvě nebo v objednávce stanoveno jinak, dodávka se uskuteční </w:t>
      </w:r>
      <w:r w:rsidR="004B57D9" w:rsidRPr="008A48C6">
        <w:rPr>
          <w:rFonts w:ascii="Arial" w:hAnsi="Arial" w:cs="Arial"/>
          <w:b/>
          <w:sz w:val="16"/>
          <w:lang w:val="cs-CZ"/>
        </w:rPr>
        <w:t>ze závodu</w:t>
      </w:r>
      <w:r w:rsidR="00167554" w:rsidRPr="008A48C6">
        <w:rPr>
          <w:rFonts w:ascii="Arial" w:hAnsi="Arial" w:cs="Arial"/>
          <w:b/>
          <w:sz w:val="16"/>
          <w:lang w:val="cs-CZ"/>
        </w:rPr>
        <w:t xml:space="preserve"> </w:t>
      </w:r>
      <w:r w:rsidR="00167554" w:rsidRPr="008A48C6">
        <w:rPr>
          <w:rFonts w:ascii="Arial" w:hAnsi="Arial" w:cs="Arial"/>
          <w:sz w:val="16"/>
          <w:lang w:val="cs-CZ"/>
        </w:rPr>
        <w:t>(</w:t>
      </w:r>
      <w:proofErr w:type="spellStart"/>
      <w:r w:rsidR="00167554" w:rsidRPr="008A48C6">
        <w:rPr>
          <w:rFonts w:ascii="Arial" w:hAnsi="Arial" w:cs="Arial"/>
          <w:sz w:val="16"/>
          <w:lang w:val="cs-CZ"/>
        </w:rPr>
        <w:t>Incoterms</w:t>
      </w:r>
      <w:proofErr w:type="spellEnd"/>
      <w:r w:rsidR="00167554" w:rsidRPr="008A48C6">
        <w:rPr>
          <w:rFonts w:ascii="Arial" w:hAnsi="Arial" w:cs="Arial"/>
          <w:sz w:val="16"/>
          <w:lang w:val="cs-CZ"/>
        </w:rPr>
        <w:t xml:space="preserve"> </w:t>
      </w:r>
      <w:r w:rsidR="00EC5E5E" w:rsidRPr="008A48C6">
        <w:rPr>
          <w:rFonts w:ascii="Arial" w:hAnsi="Arial" w:cs="Arial"/>
          <w:sz w:val="16"/>
          <w:lang w:val="cs-CZ"/>
        </w:rPr>
        <w:t>ICC Ed.2020</w:t>
      </w:r>
      <w:r w:rsidR="00167554" w:rsidRPr="008A48C6">
        <w:rPr>
          <w:rFonts w:ascii="Arial" w:hAnsi="Arial" w:cs="Arial"/>
          <w:sz w:val="16"/>
          <w:lang w:val="cs-CZ"/>
        </w:rPr>
        <w:t>). Ri</w:t>
      </w:r>
      <w:r w:rsidR="004B57D9" w:rsidRPr="008A48C6">
        <w:rPr>
          <w:rFonts w:ascii="Arial" w:hAnsi="Arial" w:cs="Arial"/>
          <w:sz w:val="16"/>
          <w:lang w:val="cs-CZ"/>
        </w:rPr>
        <w:t>ziko ztráty produktů přejde na KUPUJÍCÍHO při jejich dodání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4B57D9" w:rsidRPr="008A48C6">
        <w:rPr>
          <w:rFonts w:ascii="Arial" w:hAnsi="Arial" w:cs="Arial"/>
          <w:sz w:val="16"/>
          <w:lang w:val="cs-CZ"/>
        </w:rPr>
        <w:t>V případě, že ve smlouvě nebo objednávce budou sjednány sankce/náhrada škody za prodle</w:t>
      </w:r>
      <w:r w:rsidR="0097194A" w:rsidRPr="008A48C6">
        <w:rPr>
          <w:rFonts w:ascii="Arial" w:hAnsi="Arial" w:cs="Arial"/>
          <w:sz w:val="16"/>
          <w:lang w:val="cs-CZ"/>
        </w:rPr>
        <w:t>ní</w:t>
      </w:r>
      <w:r w:rsidR="004B57D9" w:rsidRPr="008A48C6">
        <w:rPr>
          <w:rFonts w:ascii="Arial" w:hAnsi="Arial" w:cs="Arial"/>
          <w:sz w:val="16"/>
          <w:lang w:val="cs-CZ"/>
        </w:rPr>
        <w:t xml:space="preserve">, </w:t>
      </w:r>
      <w:r w:rsidR="0097194A" w:rsidRPr="008A48C6">
        <w:rPr>
          <w:rFonts w:ascii="Arial" w:hAnsi="Arial" w:cs="Arial"/>
          <w:sz w:val="16"/>
          <w:lang w:val="cs-CZ"/>
        </w:rPr>
        <w:t xml:space="preserve">budou se tyto sankce/náhrada škody považovat za jediný prostředek nápravy, který má KUPUJÍCÍ k dispozici. </w:t>
      </w:r>
    </w:p>
    <w:p w14:paraId="52AF2747" w14:textId="77777777" w:rsidR="00167554" w:rsidRPr="008A48C6" w:rsidRDefault="00FE3456">
      <w:pPr>
        <w:numPr>
          <w:ilvl w:val="1"/>
          <w:numId w:val="3"/>
        </w:numPr>
        <w:tabs>
          <w:tab w:val="left" w:pos="720"/>
          <w:tab w:val="left" w:pos="851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Při</w:t>
      </w:r>
      <w:r w:rsidR="00916532" w:rsidRPr="008A48C6">
        <w:rPr>
          <w:rFonts w:ascii="Arial" w:hAnsi="Arial" w:cs="Arial"/>
          <w:sz w:val="16"/>
          <w:lang w:val="cs-CZ"/>
        </w:rPr>
        <w:t xml:space="preserve"> opožděné dodáv</w:t>
      </w:r>
      <w:r w:rsidRPr="008A48C6">
        <w:rPr>
          <w:rFonts w:ascii="Arial" w:hAnsi="Arial" w:cs="Arial"/>
          <w:sz w:val="16"/>
          <w:lang w:val="cs-CZ"/>
        </w:rPr>
        <w:t>ce</w:t>
      </w:r>
      <w:r w:rsidR="00916532" w:rsidRPr="008A48C6">
        <w:rPr>
          <w:rFonts w:ascii="Arial" w:hAnsi="Arial" w:cs="Arial"/>
          <w:sz w:val="16"/>
          <w:lang w:val="cs-CZ"/>
        </w:rPr>
        <w:t>, kterou lze přičíst KUPUJÍCÍMU, bude PRODÁVAJÍCÍ oprávněn fakturovat splatnou platbu při dodání, přičemž záruční doba začne běžet, jako by dodávka proběhla v původně dohodnut</w:t>
      </w:r>
      <w:r w:rsidR="00AE56EE">
        <w:rPr>
          <w:rFonts w:ascii="Arial" w:hAnsi="Arial" w:cs="Arial"/>
          <w:sz w:val="16"/>
          <w:lang w:val="cs-CZ"/>
        </w:rPr>
        <w:t>ém</w:t>
      </w:r>
      <w:r w:rsidR="00916532" w:rsidRPr="008A48C6">
        <w:rPr>
          <w:rFonts w:ascii="Arial" w:hAnsi="Arial" w:cs="Arial"/>
          <w:sz w:val="16"/>
          <w:lang w:val="cs-CZ"/>
        </w:rPr>
        <w:t xml:space="preserve"> termín</w:t>
      </w:r>
      <w:r w:rsidR="00AE56EE">
        <w:rPr>
          <w:rFonts w:ascii="Arial" w:hAnsi="Arial" w:cs="Arial"/>
          <w:sz w:val="16"/>
          <w:lang w:val="cs-CZ"/>
        </w:rPr>
        <w:t>u</w:t>
      </w:r>
      <w:r w:rsidR="00916532" w:rsidRPr="008A48C6">
        <w:rPr>
          <w:rFonts w:ascii="Arial" w:hAnsi="Arial" w:cs="Arial"/>
          <w:sz w:val="16"/>
          <w:lang w:val="cs-CZ"/>
        </w:rPr>
        <w:t xml:space="preserve"> dodání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5470E7" w:rsidRPr="008A48C6">
        <w:rPr>
          <w:rFonts w:ascii="Arial" w:hAnsi="Arial" w:cs="Arial"/>
          <w:sz w:val="16"/>
          <w:lang w:val="cs-CZ"/>
        </w:rPr>
        <w:t xml:space="preserve">KUPUJÍCÍ navíc zaplatí PRODÁVAJÍCÍMU vzniklé náklady na skladování a jako náhradu škody částku rovnající se deseti procentům (10 %) z ceny produktů </w:t>
      </w:r>
      <w:r w:rsidR="00340954" w:rsidRPr="008A48C6">
        <w:rPr>
          <w:rFonts w:ascii="Arial" w:hAnsi="Arial" w:cs="Arial"/>
          <w:sz w:val="16"/>
          <w:lang w:val="cs-CZ"/>
        </w:rPr>
        <w:t xml:space="preserve">- </w:t>
      </w:r>
      <w:r w:rsidR="005470E7" w:rsidRPr="008A48C6">
        <w:rPr>
          <w:rFonts w:ascii="Arial" w:hAnsi="Arial" w:cs="Arial"/>
          <w:sz w:val="16"/>
          <w:lang w:val="cs-CZ"/>
        </w:rPr>
        <w:t>jako náhrad</w:t>
      </w:r>
      <w:r w:rsidR="00340954" w:rsidRPr="008A48C6">
        <w:rPr>
          <w:rFonts w:ascii="Arial" w:hAnsi="Arial" w:cs="Arial"/>
          <w:sz w:val="16"/>
          <w:lang w:val="cs-CZ"/>
        </w:rPr>
        <w:t>a</w:t>
      </w:r>
      <w:r w:rsidR="005470E7" w:rsidRPr="008A48C6">
        <w:rPr>
          <w:rFonts w:ascii="Arial" w:hAnsi="Arial" w:cs="Arial"/>
          <w:sz w:val="16"/>
          <w:lang w:val="cs-CZ"/>
        </w:rPr>
        <w:t xml:space="preserve"> nákladů na zajištění a financování obsahu kovů </w:t>
      </w:r>
      <w:r w:rsidR="00340954" w:rsidRPr="008A48C6">
        <w:rPr>
          <w:rFonts w:ascii="Arial" w:hAnsi="Arial" w:cs="Arial"/>
          <w:sz w:val="16"/>
          <w:lang w:val="cs-CZ"/>
        </w:rPr>
        <w:t xml:space="preserve">v </w:t>
      </w:r>
      <w:r w:rsidR="005470E7" w:rsidRPr="008A48C6">
        <w:rPr>
          <w:rFonts w:ascii="Arial" w:hAnsi="Arial" w:cs="Arial"/>
          <w:sz w:val="16"/>
          <w:lang w:val="cs-CZ"/>
        </w:rPr>
        <w:t>produkt</w:t>
      </w:r>
      <w:r w:rsidR="00340954" w:rsidRPr="008A48C6">
        <w:rPr>
          <w:rFonts w:ascii="Arial" w:hAnsi="Arial" w:cs="Arial"/>
          <w:sz w:val="16"/>
          <w:lang w:val="cs-CZ"/>
        </w:rPr>
        <w:t>ech</w:t>
      </w:r>
      <w:r w:rsidR="005470E7" w:rsidRPr="008A48C6">
        <w:rPr>
          <w:rFonts w:ascii="Arial" w:hAnsi="Arial" w:cs="Arial"/>
          <w:sz w:val="16"/>
          <w:lang w:val="cs-CZ"/>
        </w:rPr>
        <w:t xml:space="preserve"> vzniklých v souvislosti s posunutí termínu dodání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</w:p>
    <w:p w14:paraId="2482ACAE" w14:textId="77777777" w:rsidR="00167554" w:rsidRPr="008A48C6" w:rsidRDefault="008E1362">
      <w:pPr>
        <w:numPr>
          <w:ilvl w:val="1"/>
          <w:numId w:val="3"/>
        </w:numPr>
        <w:tabs>
          <w:tab w:val="left" w:pos="720"/>
          <w:tab w:val="left" w:pos="851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Není-li v jakékoliv smlouvě nebo objednávce stanoveno jinak, KUPUJÍCÍ si zajistí a bude udržovat v platnosti pojištění přepravy, přičemž krytí bude odpovídat plné hodnotě zásilky (zásilek). Případnou spoluúčast na pojištění nese KUPUJÍCÍ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4427598A" w14:textId="77777777" w:rsidR="00167554" w:rsidRPr="008A48C6" w:rsidRDefault="003D4676">
      <w:pPr>
        <w:numPr>
          <w:ilvl w:val="1"/>
          <w:numId w:val="3"/>
        </w:numPr>
        <w:tabs>
          <w:tab w:val="left" w:pos="720"/>
          <w:tab w:val="left" w:pos="851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lastRenderedPageBreak/>
        <w:t>Pokud PRODÁVAJÍCÍ souhlasí s tím, že zařídí odeslání produktů na místo určení KUPUJÍCÍHO</w:t>
      </w:r>
      <w:r w:rsidR="00167554" w:rsidRPr="008A48C6">
        <w:rPr>
          <w:rFonts w:ascii="Arial" w:hAnsi="Arial" w:cs="Arial"/>
          <w:sz w:val="16"/>
          <w:lang w:val="cs-CZ"/>
        </w:rPr>
        <w:t xml:space="preserve">, </w:t>
      </w:r>
      <w:r w:rsidR="005F4BE6" w:rsidRPr="008A48C6">
        <w:rPr>
          <w:rFonts w:ascii="Arial" w:hAnsi="Arial" w:cs="Arial"/>
          <w:sz w:val="16"/>
          <w:lang w:val="cs-CZ"/>
        </w:rPr>
        <w:t>bude zásilka směrována podle nejlepšího úsudku PRODÁVAJÍCÍHO, pokud se PRODÁVAJÍCÍ a</w:t>
      </w:r>
      <w:r w:rsidR="00167554" w:rsidRPr="008A48C6">
        <w:rPr>
          <w:rFonts w:ascii="Arial" w:hAnsi="Arial" w:cs="Arial"/>
          <w:sz w:val="16"/>
          <w:lang w:val="cs-CZ"/>
        </w:rPr>
        <w:t xml:space="preserve"> </w:t>
      </w:r>
      <w:r w:rsidR="005F4BE6" w:rsidRPr="008A48C6">
        <w:rPr>
          <w:rFonts w:ascii="Arial" w:hAnsi="Arial" w:cs="Arial"/>
          <w:sz w:val="16"/>
          <w:lang w:val="cs-CZ"/>
        </w:rPr>
        <w:t>KUPUJÍCÍ nedohodnou na konkrétním přepravci, v kterémžto případě náklady na dopravu ponese KUPUJÍCÍ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34A2E42A" w14:textId="77777777" w:rsidR="00167554" w:rsidRPr="008A48C6" w:rsidRDefault="00627128">
      <w:pPr>
        <w:numPr>
          <w:ilvl w:val="1"/>
          <w:numId w:val="3"/>
        </w:numPr>
        <w:tabs>
          <w:tab w:val="left" w:pos="720"/>
          <w:tab w:val="left" w:pos="851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 xml:space="preserve">Reklamace poškození nebo ztráty při přepravě produktů musí vůči přepravci </w:t>
      </w:r>
      <w:r w:rsidR="006D131A" w:rsidRPr="008A48C6">
        <w:rPr>
          <w:rFonts w:ascii="Arial" w:hAnsi="Arial" w:cs="Arial"/>
          <w:sz w:val="16"/>
          <w:lang w:val="cs-CZ"/>
        </w:rPr>
        <w:t>vznést</w:t>
      </w:r>
      <w:r w:rsidRPr="008A48C6">
        <w:rPr>
          <w:rFonts w:ascii="Arial" w:hAnsi="Arial" w:cs="Arial"/>
          <w:sz w:val="16"/>
          <w:lang w:val="cs-CZ"/>
        </w:rPr>
        <w:t xml:space="preserve"> KUPUJÍCÍ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Pr="008A48C6">
        <w:rPr>
          <w:rFonts w:ascii="Arial" w:hAnsi="Arial" w:cs="Arial"/>
          <w:sz w:val="16"/>
          <w:lang w:val="cs-CZ"/>
        </w:rPr>
        <w:t xml:space="preserve">Reklamace nedostatečného množství </w:t>
      </w:r>
      <w:r w:rsidR="00383338" w:rsidRPr="008A48C6">
        <w:rPr>
          <w:rFonts w:ascii="Arial" w:hAnsi="Arial" w:cs="Arial"/>
          <w:sz w:val="16"/>
          <w:lang w:val="cs-CZ"/>
        </w:rPr>
        <w:t xml:space="preserve">musí být učiněna do třiceti </w:t>
      </w:r>
      <w:r w:rsidR="00167554" w:rsidRPr="008A48C6">
        <w:rPr>
          <w:rFonts w:ascii="Arial" w:hAnsi="Arial" w:cs="Arial"/>
          <w:sz w:val="16"/>
          <w:lang w:val="cs-CZ"/>
        </w:rPr>
        <w:t>(30) d</w:t>
      </w:r>
      <w:r w:rsidR="00383338" w:rsidRPr="008A48C6">
        <w:rPr>
          <w:rFonts w:ascii="Arial" w:hAnsi="Arial" w:cs="Arial"/>
          <w:sz w:val="16"/>
          <w:lang w:val="cs-CZ"/>
        </w:rPr>
        <w:t>nů od odeslání produktů ze závodu PRODÁVAJÍCÍHO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383338" w:rsidRPr="008A48C6">
        <w:rPr>
          <w:rFonts w:ascii="Arial" w:hAnsi="Arial" w:cs="Arial"/>
          <w:sz w:val="16"/>
          <w:lang w:val="cs-CZ"/>
        </w:rPr>
        <w:t>PRODÁVAJÍCÍMU nebude vrácen žádný produkt bez jeho předchozího písemného souhlasu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383338" w:rsidRPr="008A48C6">
        <w:rPr>
          <w:rFonts w:ascii="Arial" w:hAnsi="Arial" w:cs="Arial"/>
          <w:sz w:val="16"/>
          <w:lang w:val="cs-CZ"/>
        </w:rPr>
        <w:t>Související náklady a rizika bude v každém případě nést KUPUJÍCÍ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383338" w:rsidRPr="008A48C6">
        <w:rPr>
          <w:rFonts w:ascii="Arial" w:hAnsi="Arial" w:cs="Arial"/>
          <w:sz w:val="16"/>
          <w:lang w:val="cs-CZ"/>
        </w:rPr>
        <w:t xml:space="preserve">Pokud PRODÁVAJÍCÍ potvrdí </w:t>
      </w:r>
      <w:r w:rsidR="00062C8E" w:rsidRPr="008A48C6">
        <w:rPr>
          <w:rFonts w:ascii="Arial" w:hAnsi="Arial" w:cs="Arial"/>
          <w:sz w:val="16"/>
          <w:lang w:val="cs-CZ"/>
        </w:rPr>
        <w:t>neshodu produktu, má KUPUJÍCÍ nárok na kredit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681801B6" w14:textId="77777777" w:rsidR="00167554" w:rsidRPr="008A48C6" w:rsidRDefault="00062C8E">
      <w:pPr>
        <w:numPr>
          <w:ilvl w:val="1"/>
          <w:numId w:val="3"/>
        </w:numPr>
        <w:tabs>
          <w:tab w:val="left" w:pos="720"/>
          <w:tab w:val="left" w:pos="851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S předchozím písemným souhlasem PRODÁVAJÍCÍHO mohou být produkty zkontrolovány v jeho továrně, a to na náklady a výdaje KUPUJÍCÍHO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</w:p>
    <w:p w14:paraId="7C0696E1" w14:textId="77777777" w:rsidR="00167554" w:rsidRPr="008A48C6" w:rsidRDefault="00167554">
      <w:pPr>
        <w:tabs>
          <w:tab w:val="right" w:pos="8640"/>
        </w:tabs>
        <w:ind w:right="138"/>
        <w:rPr>
          <w:rFonts w:ascii="Arial" w:hAnsi="Arial" w:cs="Arial"/>
          <w:sz w:val="16"/>
          <w:lang w:val="cs-CZ"/>
        </w:rPr>
      </w:pPr>
    </w:p>
    <w:p w14:paraId="23D727EE" w14:textId="77777777" w:rsidR="00167554" w:rsidRPr="008A48C6" w:rsidRDefault="00167554">
      <w:pPr>
        <w:tabs>
          <w:tab w:val="left" w:pos="720"/>
          <w:tab w:val="right" w:pos="8640"/>
        </w:tabs>
        <w:ind w:right="138"/>
        <w:rPr>
          <w:rFonts w:ascii="Arial" w:hAnsi="Arial" w:cs="Arial"/>
          <w:sz w:val="16"/>
          <w:lang w:val="cs-CZ"/>
        </w:rPr>
      </w:pPr>
    </w:p>
    <w:p w14:paraId="1023A869" w14:textId="77777777" w:rsidR="00167554" w:rsidRPr="008A48C6" w:rsidRDefault="00167554">
      <w:pPr>
        <w:tabs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3-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A1755D" w:rsidRPr="008A48C6">
        <w:rPr>
          <w:rFonts w:ascii="Arial" w:hAnsi="Arial" w:cs="Arial"/>
          <w:b/>
          <w:sz w:val="16"/>
          <w:u w:val="single"/>
          <w:lang w:val="cs-CZ"/>
        </w:rPr>
        <w:t>Změny v návrhu nebo konstrukci</w:t>
      </w:r>
      <w:r w:rsidRPr="008A48C6">
        <w:rPr>
          <w:rFonts w:ascii="Arial" w:hAnsi="Arial" w:cs="Arial"/>
          <w:b/>
          <w:sz w:val="16"/>
          <w:lang w:val="cs-CZ"/>
        </w:rPr>
        <w:t xml:space="preserve"> </w:t>
      </w:r>
    </w:p>
    <w:p w14:paraId="43007A8B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</w:p>
    <w:p w14:paraId="0469FB65" w14:textId="77777777" w:rsidR="00167554" w:rsidRPr="008A48C6" w:rsidRDefault="00167554">
      <w:pPr>
        <w:tabs>
          <w:tab w:val="left" w:pos="720"/>
          <w:tab w:val="left" w:pos="851"/>
          <w:tab w:val="left" w:pos="1276"/>
        </w:tabs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3.1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A1755D" w:rsidRPr="008A48C6">
        <w:rPr>
          <w:rFonts w:ascii="Arial" w:hAnsi="Arial" w:cs="Arial"/>
          <w:sz w:val="16"/>
          <w:lang w:val="cs-CZ"/>
        </w:rPr>
        <w:t>PRODÁVAJÍCÍ si vyhrazuje právo činit podle svého vlastního uvážení změny v návrhu nebo výrobě produktů, jež jsou popsány v této cenové nabídce, které bude považovat za potřebné. Bude tak činit za předpokladu, že upravené produkty budou splňovat případné specifikace vlastností.</w:t>
      </w:r>
    </w:p>
    <w:p w14:paraId="70DDFD72" w14:textId="77777777" w:rsidR="00167554" w:rsidRPr="008A48C6" w:rsidRDefault="00167554">
      <w:pPr>
        <w:tabs>
          <w:tab w:val="left" w:pos="720"/>
          <w:tab w:val="left" w:pos="851"/>
          <w:tab w:val="left" w:pos="1276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3.2</w:t>
      </w:r>
      <w:r w:rsidRPr="008A48C6">
        <w:rPr>
          <w:rFonts w:ascii="Arial" w:hAnsi="Arial" w:cs="Arial"/>
          <w:sz w:val="16"/>
          <w:lang w:val="cs-CZ"/>
        </w:rPr>
        <w:tab/>
      </w:r>
      <w:r w:rsidR="00A1755D" w:rsidRPr="008A48C6">
        <w:rPr>
          <w:rFonts w:ascii="Arial" w:hAnsi="Arial" w:cs="Arial"/>
          <w:sz w:val="16"/>
          <w:lang w:val="cs-CZ"/>
        </w:rPr>
        <w:t>PRODÁVAJÍCÍ nebude povinen přistoupit ke změně požadované KUPUJÍCÍM, pokud nebo dokud KUPUJÍCÍ a PRODÁVAJÍCÍ nepodepíší změnový příkaz akceptovatelný pro obě strany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0F51019E" w14:textId="77777777" w:rsidR="00167554" w:rsidRPr="008A48C6" w:rsidRDefault="00167554">
      <w:pPr>
        <w:tabs>
          <w:tab w:val="left" w:pos="851"/>
          <w:tab w:val="left" w:pos="1276"/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31B7BFF9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714C886C" w14:textId="77777777" w:rsidR="00167554" w:rsidRPr="008A48C6" w:rsidRDefault="00167554">
      <w:pPr>
        <w:tabs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4-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A1755D" w:rsidRPr="008A48C6">
        <w:rPr>
          <w:rFonts w:ascii="Arial" w:hAnsi="Arial" w:cs="Arial"/>
          <w:b/>
          <w:sz w:val="16"/>
          <w:u w:val="words"/>
          <w:lang w:val="cs-CZ"/>
        </w:rPr>
        <w:t>Záruky</w:t>
      </w:r>
      <w:r w:rsidRPr="008A48C6">
        <w:rPr>
          <w:rFonts w:ascii="Arial" w:hAnsi="Arial" w:cs="Arial"/>
          <w:b/>
          <w:sz w:val="16"/>
          <w:lang w:val="cs-CZ"/>
        </w:rPr>
        <w:t xml:space="preserve"> </w:t>
      </w:r>
    </w:p>
    <w:p w14:paraId="201A96B1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</w:p>
    <w:p w14:paraId="3713B6BA" w14:textId="77777777" w:rsidR="00167554" w:rsidRPr="008A48C6" w:rsidRDefault="00167554">
      <w:pPr>
        <w:pStyle w:val="Zkladntext2"/>
        <w:ind w:left="720" w:hanging="720"/>
        <w:rPr>
          <w:lang w:val="cs-CZ"/>
        </w:rPr>
      </w:pPr>
      <w:r w:rsidRPr="008A48C6">
        <w:rPr>
          <w:lang w:val="cs-CZ"/>
        </w:rPr>
        <w:t>4.1</w:t>
      </w:r>
      <w:r w:rsidRPr="008A48C6">
        <w:rPr>
          <w:lang w:val="cs-CZ"/>
        </w:rPr>
        <w:tab/>
      </w:r>
      <w:r w:rsidR="00A1755D" w:rsidRPr="008A48C6">
        <w:rPr>
          <w:lang w:val="cs-CZ"/>
        </w:rPr>
        <w:t xml:space="preserve">PRODÁVAJÍCÍ zaručuje, že jím vyráběné produkty </w:t>
      </w:r>
      <w:r w:rsidR="008A1F87" w:rsidRPr="008A48C6">
        <w:rPr>
          <w:lang w:val="cs-CZ"/>
        </w:rPr>
        <w:t xml:space="preserve">jsou v den dodání bez vad materiálu a zpracování a také </w:t>
      </w:r>
      <w:r w:rsidR="005474BA" w:rsidRPr="008A48C6">
        <w:rPr>
          <w:lang w:val="cs-CZ"/>
        </w:rPr>
        <w:t xml:space="preserve">že </w:t>
      </w:r>
      <w:r w:rsidR="008A1F87" w:rsidRPr="008A48C6">
        <w:rPr>
          <w:lang w:val="cs-CZ"/>
        </w:rPr>
        <w:t xml:space="preserve">bez takových vad </w:t>
      </w:r>
      <w:r w:rsidR="005474BA" w:rsidRPr="008A48C6">
        <w:rPr>
          <w:lang w:val="cs-CZ"/>
        </w:rPr>
        <w:t xml:space="preserve">budou </w:t>
      </w:r>
      <w:r w:rsidR="008A1F87" w:rsidRPr="008A48C6">
        <w:rPr>
          <w:lang w:val="cs-CZ"/>
        </w:rPr>
        <w:t xml:space="preserve">při správném a normálním používání a servisu </w:t>
      </w:r>
      <w:r w:rsidR="005474BA" w:rsidRPr="008A48C6">
        <w:rPr>
          <w:lang w:val="cs-CZ"/>
        </w:rPr>
        <w:t>i</w:t>
      </w:r>
      <w:r w:rsidR="008A1F87" w:rsidRPr="008A48C6">
        <w:rPr>
          <w:lang w:val="cs-CZ"/>
        </w:rPr>
        <w:t xml:space="preserve"> po dobu jednoho </w:t>
      </w:r>
      <w:r w:rsidRPr="008A48C6">
        <w:rPr>
          <w:lang w:val="cs-CZ"/>
        </w:rPr>
        <w:t xml:space="preserve">(1) </w:t>
      </w:r>
      <w:r w:rsidR="008A1F87" w:rsidRPr="008A48C6">
        <w:rPr>
          <w:lang w:val="cs-CZ"/>
        </w:rPr>
        <w:t>roku od dodání</w:t>
      </w:r>
      <w:r w:rsidRPr="008A48C6">
        <w:rPr>
          <w:lang w:val="cs-CZ"/>
        </w:rPr>
        <w:t xml:space="preserve">. </w:t>
      </w:r>
      <w:r w:rsidR="00977E2E" w:rsidRPr="008A48C6">
        <w:rPr>
          <w:lang w:val="cs-CZ"/>
        </w:rPr>
        <w:t>U</w:t>
      </w:r>
      <w:r w:rsidR="00F81691" w:rsidRPr="008A48C6">
        <w:rPr>
          <w:lang w:val="cs-CZ"/>
        </w:rPr>
        <w:t xml:space="preserve"> všech přístrojů a příslušenství nevyrobených PRODÁVAJÍCÍM, které jsou </w:t>
      </w:r>
      <w:r w:rsidR="00977E2E" w:rsidRPr="008A48C6">
        <w:rPr>
          <w:lang w:val="cs-CZ"/>
        </w:rPr>
        <w:t xml:space="preserve">součástí nebo příslušenstvím </w:t>
      </w:r>
      <w:r w:rsidR="00F81691" w:rsidRPr="008A48C6">
        <w:rPr>
          <w:lang w:val="cs-CZ"/>
        </w:rPr>
        <w:t xml:space="preserve">produktů </w:t>
      </w:r>
      <w:r w:rsidR="00977E2E" w:rsidRPr="008A48C6">
        <w:rPr>
          <w:lang w:val="cs-CZ"/>
        </w:rPr>
        <w:t xml:space="preserve">poskytovaných PRODÁVAJÍCÍM, </w:t>
      </w:r>
      <w:r w:rsidR="00876DE7" w:rsidRPr="008A48C6">
        <w:rPr>
          <w:lang w:val="cs-CZ"/>
        </w:rPr>
        <w:t xml:space="preserve">je </w:t>
      </w:r>
      <w:r w:rsidR="00977E2E" w:rsidRPr="008A48C6">
        <w:rPr>
          <w:lang w:val="cs-CZ"/>
        </w:rPr>
        <w:t>jedinou povinností PRODÁVAJÍCÍHO z</w:t>
      </w:r>
      <w:r w:rsidR="00876DE7" w:rsidRPr="008A48C6">
        <w:rPr>
          <w:lang w:val="cs-CZ"/>
        </w:rPr>
        <w:t>ajistit</w:t>
      </w:r>
      <w:r w:rsidR="00977E2E" w:rsidRPr="008A48C6">
        <w:rPr>
          <w:lang w:val="cs-CZ"/>
        </w:rPr>
        <w:t xml:space="preserve"> pro KUPUJÍCÍHO takové záruky, které jsou v tu dobu k dispozici od jeho prodejců, pokud je PRODÁVAJÍCÍ může získat bez dalších plateb</w:t>
      </w:r>
      <w:r w:rsidRPr="008A48C6">
        <w:rPr>
          <w:lang w:val="cs-CZ"/>
        </w:rPr>
        <w:t xml:space="preserve">. </w:t>
      </w:r>
      <w:r w:rsidR="005474BA" w:rsidRPr="008A48C6">
        <w:rPr>
          <w:lang w:val="cs-CZ"/>
        </w:rPr>
        <w:t>Jestliže j</w:t>
      </w:r>
      <w:r w:rsidR="00695649" w:rsidRPr="008A48C6">
        <w:rPr>
          <w:lang w:val="cs-CZ"/>
        </w:rPr>
        <w:t xml:space="preserve">sou však produkty službami poskytovanými PRODÁVAJÍCÍM, je záruční doba omezena na devadesát </w:t>
      </w:r>
      <w:r w:rsidRPr="008A48C6">
        <w:rPr>
          <w:lang w:val="cs-CZ"/>
        </w:rPr>
        <w:t>(90) d</w:t>
      </w:r>
      <w:r w:rsidR="00695649" w:rsidRPr="008A48C6">
        <w:rPr>
          <w:lang w:val="cs-CZ"/>
        </w:rPr>
        <w:t>nů od dokončení daných služeb</w:t>
      </w:r>
      <w:r w:rsidRPr="008A48C6">
        <w:rPr>
          <w:lang w:val="cs-CZ"/>
        </w:rPr>
        <w:t xml:space="preserve">. </w:t>
      </w:r>
    </w:p>
    <w:p w14:paraId="0A55E0C7" w14:textId="77777777" w:rsidR="00167554" w:rsidRPr="008A48C6" w:rsidRDefault="00167554">
      <w:pPr>
        <w:pStyle w:val="Zkladntext2"/>
        <w:ind w:left="720" w:hanging="720"/>
        <w:rPr>
          <w:lang w:val="cs-CZ"/>
        </w:rPr>
      </w:pPr>
    </w:p>
    <w:p w14:paraId="1B9CF8A7" w14:textId="77777777" w:rsidR="00167554" w:rsidRPr="008A48C6" w:rsidRDefault="00167554">
      <w:pPr>
        <w:pStyle w:val="Zkladntext2"/>
        <w:ind w:left="720" w:hanging="720"/>
        <w:rPr>
          <w:lang w:val="cs-CZ"/>
        </w:rPr>
      </w:pPr>
      <w:r w:rsidRPr="008A48C6">
        <w:rPr>
          <w:lang w:val="cs-CZ"/>
        </w:rPr>
        <w:t>4.2</w:t>
      </w:r>
      <w:r w:rsidRPr="008A48C6">
        <w:rPr>
          <w:lang w:val="cs-CZ"/>
        </w:rPr>
        <w:tab/>
      </w:r>
      <w:r w:rsidR="00695649" w:rsidRPr="008A48C6">
        <w:rPr>
          <w:lang w:val="cs-CZ"/>
        </w:rPr>
        <w:t xml:space="preserve">PRODÁVAJÍCÍ dále zaručuje, že produkty </w:t>
      </w:r>
      <w:r w:rsidR="000237D9" w:rsidRPr="008A48C6">
        <w:rPr>
          <w:lang w:val="cs-CZ"/>
        </w:rPr>
        <w:t>budou případně testovány z hlediska svých vlastností, bude</w:t>
      </w:r>
      <w:r w:rsidR="005474BA" w:rsidRPr="008A48C6">
        <w:rPr>
          <w:lang w:val="cs-CZ"/>
        </w:rPr>
        <w:t>-li</w:t>
      </w:r>
      <w:r w:rsidR="000237D9" w:rsidRPr="008A48C6">
        <w:rPr>
          <w:lang w:val="cs-CZ"/>
        </w:rPr>
        <w:t xml:space="preserve"> </w:t>
      </w:r>
      <w:r w:rsidR="005474BA" w:rsidRPr="008A48C6">
        <w:rPr>
          <w:lang w:val="cs-CZ"/>
        </w:rPr>
        <w:t xml:space="preserve">to </w:t>
      </w:r>
      <w:r w:rsidR="000237D9" w:rsidRPr="008A48C6">
        <w:rPr>
          <w:lang w:val="cs-CZ"/>
        </w:rPr>
        <w:t>vyžadováno v příslušných specifikacích</w:t>
      </w:r>
      <w:r w:rsidRPr="008A48C6">
        <w:rPr>
          <w:lang w:val="cs-CZ"/>
        </w:rPr>
        <w:t xml:space="preserve">. </w:t>
      </w:r>
      <w:r w:rsidR="000237D9" w:rsidRPr="008A48C6">
        <w:rPr>
          <w:lang w:val="cs-CZ"/>
        </w:rPr>
        <w:t xml:space="preserve">Jestliže jsou takové zkoušky vlastností vyžadovány, </w:t>
      </w:r>
      <w:r w:rsidR="00D50A53" w:rsidRPr="008A48C6">
        <w:rPr>
          <w:lang w:val="cs-CZ"/>
        </w:rPr>
        <w:t>a</w:t>
      </w:r>
      <w:r w:rsidR="000237D9" w:rsidRPr="008A48C6">
        <w:rPr>
          <w:lang w:val="cs-CZ"/>
        </w:rPr>
        <w:t xml:space="preserve">však z důvodů mimo kontrolu PRODÁVAJÍCÍHO nejsou dokončeny do jednoho </w:t>
      </w:r>
      <w:r w:rsidRPr="008A48C6">
        <w:rPr>
          <w:lang w:val="cs-CZ"/>
        </w:rPr>
        <w:t xml:space="preserve">(1) </w:t>
      </w:r>
      <w:r w:rsidR="000237D9" w:rsidRPr="008A48C6">
        <w:rPr>
          <w:lang w:val="cs-CZ"/>
        </w:rPr>
        <w:t xml:space="preserve">roku od dodání produktů nebo do šedesáti </w:t>
      </w:r>
      <w:r w:rsidRPr="008A48C6">
        <w:rPr>
          <w:lang w:val="cs-CZ"/>
        </w:rPr>
        <w:t>(60) d</w:t>
      </w:r>
      <w:r w:rsidR="000237D9" w:rsidRPr="008A48C6">
        <w:rPr>
          <w:lang w:val="cs-CZ"/>
        </w:rPr>
        <w:t xml:space="preserve">nů od prvního uvedení produktů do provozu, podle toho, co nastane </w:t>
      </w:r>
      <w:r w:rsidR="00D50A53" w:rsidRPr="008A48C6">
        <w:rPr>
          <w:lang w:val="cs-CZ"/>
        </w:rPr>
        <w:t>dříve</w:t>
      </w:r>
      <w:r w:rsidR="000237D9" w:rsidRPr="008A48C6">
        <w:rPr>
          <w:lang w:val="cs-CZ"/>
        </w:rPr>
        <w:t xml:space="preserve">, bude se mít jednoznačně za to, že produkty vyhovují záruce </w:t>
      </w:r>
      <w:r w:rsidRPr="008A48C6">
        <w:rPr>
          <w:lang w:val="cs-CZ"/>
        </w:rPr>
        <w:t>a</w:t>
      </w:r>
      <w:r w:rsidR="000237D9" w:rsidRPr="008A48C6">
        <w:rPr>
          <w:lang w:val="cs-CZ"/>
        </w:rPr>
        <w:t xml:space="preserve"> veškerá odpovědnost PRODÁVAJÍCÍ HO v této souvislosti zaniká.</w:t>
      </w:r>
    </w:p>
    <w:p w14:paraId="6FFBE7A5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2DF2A200" w14:textId="77777777" w:rsidR="00167554" w:rsidRPr="008A48C6" w:rsidRDefault="00167554">
      <w:pPr>
        <w:tabs>
          <w:tab w:val="left" w:pos="720"/>
          <w:tab w:val="right" w:pos="8640"/>
        </w:tabs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4.3</w:t>
      </w:r>
      <w:r w:rsidRPr="008A48C6">
        <w:rPr>
          <w:rFonts w:ascii="Arial" w:hAnsi="Arial" w:cs="Arial"/>
          <w:sz w:val="16"/>
          <w:lang w:val="cs-CZ"/>
        </w:rPr>
        <w:tab/>
      </w:r>
      <w:r w:rsidRPr="008A48C6">
        <w:rPr>
          <w:rFonts w:ascii="Arial" w:hAnsi="Arial" w:cs="Arial"/>
          <w:sz w:val="16"/>
          <w:lang w:val="cs-CZ"/>
        </w:rPr>
        <w:tab/>
      </w:r>
      <w:r w:rsidR="00A362B2" w:rsidRPr="008A48C6">
        <w:rPr>
          <w:rFonts w:ascii="Arial" w:hAnsi="Arial" w:cs="Arial"/>
          <w:sz w:val="16"/>
          <w:lang w:val="cs-CZ"/>
        </w:rPr>
        <w:t xml:space="preserve">Pokud </w:t>
      </w:r>
      <w:r w:rsidR="009B5BA4" w:rsidRPr="008A48C6">
        <w:rPr>
          <w:rFonts w:ascii="Arial" w:hAnsi="Arial" w:cs="Arial"/>
          <w:sz w:val="16"/>
          <w:lang w:val="cs-CZ"/>
        </w:rPr>
        <w:t xml:space="preserve">se </w:t>
      </w:r>
      <w:r w:rsidR="00A362B2" w:rsidRPr="008A48C6">
        <w:rPr>
          <w:rFonts w:ascii="Arial" w:hAnsi="Arial" w:cs="Arial"/>
          <w:sz w:val="16"/>
          <w:lang w:val="cs-CZ"/>
        </w:rPr>
        <w:t xml:space="preserve">během příslušné záruční doby u </w:t>
      </w:r>
      <w:r w:rsidR="009B5BA4" w:rsidRPr="008A48C6">
        <w:rPr>
          <w:rFonts w:ascii="Arial" w:hAnsi="Arial" w:cs="Arial"/>
          <w:sz w:val="16"/>
          <w:lang w:val="cs-CZ"/>
        </w:rPr>
        <w:t xml:space="preserve">produktů vyrobených PRODÁVAJÍCÍM zjistí, že byly při dodány vadné, budou opraveny v prostorách PRODÁVAJÍCÍHO nebo budou vyměněny za nové a bezplatně dodány za stejných dodacích podmínek jako u prvních produktů. To vše za předpokladu, že KUPUJÍCÍ </w:t>
      </w:r>
      <w:r w:rsidR="009C55D4" w:rsidRPr="008A48C6">
        <w:rPr>
          <w:rFonts w:ascii="Arial" w:hAnsi="Arial" w:cs="Arial"/>
          <w:sz w:val="16"/>
          <w:lang w:val="cs-CZ"/>
        </w:rPr>
        <w:t xml:space="preserve">neprodleně písemně upozorní PRODÁVAJÍCÍHO </w:t>
      </w:r>
      <w:r w:rsidR="008C4EAF" w:rsidRPr="008A48C6">
        <w:rPr>
          <w:rFonts w:ascii="Arial" w:hAnsi="Arial" w:cs="Arial"/>
          <w:sz w:val="16"/>
          <w:lang w:val="cs-CZ"/>
        </w:rPr>
        <w:t>o zjištění takové vady</w:t>
      </w:r>
      <w:r w:rsidRPr="008A48C6">
        <w:rPr>
          <w:rFonts w:ascii="Arial" w:hAnsi="Arial" w:cs="Arial"/>
          <w:sz w:val="16"/>
          <w:lang w:val="cs-CZ"/>
        </w:rPr>
        <w:t xml:space="preserve">. </w:t>
      </w:r>
      <w:r w:rsidR="0063055B" w:rsidRPr="008A48C6">
        <w:rPr>
          <w:rFonts w:ascii="Arial" w:hAnsi="Arial" w:cs="Arial"/>
          <w:sz w:val="16"/>
          <w:lang w:val="cs-CZ"/>
        </w:rPr>
        <w:t>Prodávající v žádném případě nenese odpovědnost za náklady na odstranění a opětovnou instalaci vadných produktů nebo vadných částí produktů</w:t>
      </w:r>
      <w:r w:rsidRPr="008A48C6">
        <w:rPr>
          <w:rFonts w:ascii="Arial" w:hAnsi="Arial" w:cs="Arial"/>
          <w:sz w:val="16"/>
          <w:lang w:val="cs-CZ"/>
        </w:rPr>
        <w:t xml:space="preserve">. </w:t>
      </w:r>
      <w:r w:rsidR="00311D25" w:rsidRPr="008A48C6">
        <w:rPr>
          <w:rFonts w:ascii="Arial" w:hAnsi="Arial" w:cs="Arial"/>
          <w:sz w:val="16"/>
          <w:lang w:val="cs-CZ"/>
        </w:rPr>
        <w:t xml:space="preserve">U přístrojů a příslušenství jiných prodejců </w:t>
      </w:r>
      <w:r w:rsidR="00CC78EE" w:rsidRPr="008A48C6">
        <w:rPr>
          <w:rFonts w:ascii="Arial" w:hAnsi="Arial" w:cs="Arial"/>
          <w:sz w:val="16"/>
          <w:lang w:val="cs-CZ"/>
        </w:rPr>
        <w:t xml:space="preserve">budou </w:t>
      </w:r>
      <w:r w:rsidR="003600F2" w:rsidRPr="008A48C6">
        <w:rPr>
          <w:rFonts w:ascii="Arial" w:hAnsi="Arial" w:cs="Arial"/>
          <w:sz w:val="16"/>
          <w:lang w:val="cs-CZ"/>
        </w:rPr>
        <w:t xml:space="preserve">odpovědnost nést </w:t>
      </w:r>
      <w:r w:rsidR="00CC78EE" w:rsidRPr="008A48C6">
        <w:rPr>
          <w:rFonts w:ascii="Arial" w:hAnsi="Arial" w:cs="Arial"/>
          <w:sz w:val="16"/>
          <w:lang w:val="cs-CZ"/>
        </w:rPr>
        <w:t>pouze tito prodejci. Jedinou povinností PRODÁVAJÍCÍHO bude vynalož</w:t>
      </w:r>
      <w:r w:rsidR="004C595E" w:rsidRPr="008A48C6">
        <w:rPr>
          <w:rFonts w:ascii="Arial" w:hAnsi="Arial" w:cs="Arial"/>
          <w:sz w:val="16"/>
          <w:lang w:val="cs-CZ"/>
        </w:rPr>
        <w:t xml:space="preserve">ení </w:t>
      </w:r>
      <w:r w:rsidR="00CC78EE" w:rsidRPr="008A48C6">
        <w:rPr>
          <w:rFonts w:ascii="Arial" w:hAnsi="Arial" w:cs="Arial"/>
          <w:sz w:val="16"/>
          <w:lang w:val="cs-CZ"/>
        </w:rPr>
        <w:t>přiměřené</w:t>
      </w:r>
      <w:r w:rsidR="004C595E" w:rsidRPr="008A48C6">
        <w:rPr>
          <w:rFonts w:ascii="Arial" w:hAnsi="Arial" w:cs="Arial"/>
          <w:sz w:val="16"/>
          <w:lang w:val="cs-CZ"/>
        </w:rPr>
        <w:t>ho</w:t>
      </w:r>
      <w:r w:rsidR="00CC78EE" w:rsidRPr="008A48C6">
        <w:rPr>
          <w:rFonts w:ascii="Arial" w:hAnsi="Arial" w:cs="Arial"/>
          <w:sz w:val="16"/>
          <w:lang w:val="cs-CZ"/>
        </w:rPr>
        <w:t xml:space="preserve"> úsilí (kam nepatří zahájení soudního řízení)</w:t>
      </w:r>
      <w:r w:rsidR="004C595E" w:rsidRPr="008A48C6">
        <w:rPr>
          <w:rFonts w:ascii="Arial" w:hAnsi="Arial" w:cs="Arial"/>
          <w:sz w:val="16"/>
          <w:lang w:val="cs-CZ"/>
        </w:rPr>
        <w:t xml:space="preserve"> o to</w:t>
      </w:r>
      <w:r w:rsidR="00CC78EE" w:rsidRPr="008A48C6">
        <w:rPr>
          <w:rFonts w:ascii="Arial" w:hAnsi="Arial" w:cs="Arial"/>
          <w:sz w:val="16"/>
          <w:lang w:val="cs-CZ"/>
        </w:rPr>
        <w:t xml:space="preserve">, aby </w:t>
      </w:r>
      <w:r w:rsidR="004C595E" w:rsidRPr="008A48C6">
        <w:rPr>
          <w:rFonts w:ascii="Arial" w:hAnsi="Arial" w:cs="Arial"/>
          <w:sz w:val="16"/>
          <w:lang w:val="cs-CZ"/>
        </w:rPr>
        <w:t>o</w:t>
      </w:r>
      <w:r w:rsidR="00CC78EE" w:rsidRPr="008A48C6">
        <w:rPr>
          <w:rFonts w:ascii="Arial" w:hAnsi="Arial" w:cs="Arial"/>
          <w:sz w:val="16"/>
          <w:lang w:val="cs-CZ"/>
        </w:rPr>
        <w:t xml:space="preserve">d svých prodejců </w:t>
      </w:r>
      <w:r w:rsidR="003600F2" w:rsidRPr="008A48C6">
        <w:rPr>
          <w:rFonts w:ascii="Arial" w:hAnsi="Arial" w:cs="Arial"/>
          <w:sz w:val="16"/>
          <w:lang w:val="cs-CZ"/>
        </w:rPr>
        <w:t>vy</w:t>
      </w:r>
      <w:r w:rsidR="004C595E" w:rsidRPr="008A48C6">
        <w:rPr>
          <w:rFonts w:ascii="Arial" w:hAnsi="Arial" w:cs="Arial"/>
          <w:sz w:val="16"/>
          <w:lang w:val="cs-CZ"/>
        </w:rPr>
        <w:t xml:space="preserve">žadoval dodržení </w:t>
      </w:r>
      <w:r w:rsidR="00CC78EE" w:rsidRPr="008A48C6">
        <w:rPr>
          <w:rFonts w:ascii="Arial" w:hAnsi="Arial" w:cs="Arial"/>
          <w:sz w:val="16"/>
          <w:lang w:val="cs-CZ"/>
        </w:rPr>
        <w:t>závazků vyplývajících z</w:t>
      </w:r>
      <w:r w:rsidR="004C595E" w:rsidRPr="008A48C6">
        <w:rPr>
          <w:rFonts w:ascii="Arial" w:hAnsi="Arial" w:cs="Arial"/>
          <w:sz w:val="16"/>
          <w:lang w:val="cs-CZ"/>
        </w:rPr>
        <w:t xml:space="preserve"> jejich </w:t>
      </w:r>
      <w:r w:rsidR="00CC78EE" w:rsidRPr="008A48C6">
        <w:rPr>
          <w:rFonts w:ascii="Arial" w:hAnsi="Arial" w:cs="Arial"/>
          <w:sz w:val="16"/>
          <w:lang w:val="cs-CZ"/>
        </w:rPr>
        <w:t xml:space="preserve">záruk na tyto přístroje a příslušenství </w:t>
      </w:r>
      <w:r w:rsidR="004C595E" w:rsidRPr="008A48C6">
        <w:rPr>
          <w:rFonts w:ascii="Arial" w:hAnsi="Arial" w:cs="Arial"/>
          <w:sz w:val="16"/>
          <w:lang w:val="cs-CZ"/>
        </w:rPr>
        <w:t>zajišťované podle tohoto dokumentu</w:t>
      </w:r>
      <w:r w:rsidRPr="008A48C6">
        <w:rPr>
          <w:rFonts w:ascii="Arial" w:hAnsi="Arial" w:cs="Arial"/>
          <w:sz w:val="16"/>
          <w:lang w:val="cs-CZ"/>
        </w:rPr>
        <w:t xml:space="preserve">. </w:t>
      </w:r>
      <w:r w:rsidR="003600F2" w:rsidRPr="008A48C6">
        <w:rPr>
          <w:rFonts w:ascii="Arial" w:hAnsi="Arial" w:cs="Arial"/>
          <w:sz w:val="16"/>
          <w:lang w:val="cs-CZ"/>
        </w:rPr>
        <w:t>Na přístroje a příslušenství jiných prodejců se nevztahuje záruka poskytovaná PRODÁVAJÍCÍM podle t</w:t>
      </w:r>
      <w:r w:rsidR="002722C8" w:rsidRPr="008A48C6">
        <w:rPr>
          <w:rFonts w:ascii="Arial" w:hAnsi="Arial" w:cs="Arial"/>
          <w:sz w:val="16"/>
          <w:lang w:val="cs-CZ"/>
        </w:rPr>
        <w:t>ohoto dokumentu</w:t>
      </w:r>
      <w:r w:rsidRPr="008A48C6">
        <w:rPr>
          <w:rFonts w:ascii="Arial" w:hAnsi="Arial" w:cs="Arial"/>
          <w:sz w:val="16"/>
          <w:lang w:val="cs-CZ"/>
        </w:rPr>
        <w:t xml:space="preserve">. </w:t>
      </w:r>
      <w:r w:rsidR="003600F2" w:rsidRPr="008A48C6">
        <w:rPr>
          <w:rFonts w:ascii="Arial" w:hAnsi="Arial" w:cs="Arial"/>
          <w:sz w:val="16"/>
          <w:lang w:val="cs-CZ"/>
        </w:rPr>
        <w:t>V případě, že PRODÁVAJÍCÍ vymění produkt nebo jeho část podle podmínek této záruky, pak všechny produkty nebo jejich část, které byly nainstalovány a vyměněny, se podle uvážení PRODÁVAJÍCÍHO stanou majetkem PRODÁVAJÍCÍHO a budou mu podle jeho uvážení vráceny na jeho náklady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503D939F" w14:textId="77777777" w:rsidR="00167554" w:rsidRPr="008A48C6" w:rsidRDefault="00167554">
      <w:pPr>
        <w:tabs>
          <w:tab w:val="left" w:pos="720"/>
          <w:tab w:val="right" w:pos="8640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4.4</w:t>
      </w:r>
      <w:r w:rsidRPr="008A48C6">
        <w:rPr>
          <w:rFonts w:ascii="Arial" w:hAnsi="Arial" w:cs="Arial"/>
          <w:sz w:val="16"/>
          <w:lang w:val="cs-CZ"/>
        </w:rPr>
        <w:tab/>
      </w:r>
      <w:r w:rsidR="00C55DC5" w:rsidRPr="008A48C6">
        <w:rPr>
          <w:rFonts w:ascii="Arial" w:hAnsi="Arial" w:cs="Arial"/>
          <w:sz w:val="16"/>
          <w:lang w:val="cs-CZ"/>
        </w:rPr>
        <w:t>Jedinou a výhradní odpovědností PRODÁVAJÍCÍHO a výhradním opravným prostředkem KUPUJÍCÍHO bude oprava nebo výměna vadných produktů nebo vadných částí produktů a v případě vadných služeb opětovné provedení nebo oprava vadných služeb, jak je stanoveno v článku 4.3 výše</w:t>
      </w:r>
      <w:r w:rsidRPr="008A48C6">
        <w:rPr>
          <w:rFonts w:ascii="Arial" w:hAnsi="Arial" w:cs="Arial"/>
          <w:sz w:val="16"/>
          <w:lang w:val="cs-CZ"/>
        </w:rPr>
        <w:t xml:space="preserve">. </w:t>
      </w:r>
      <w:r w:rsidR="00C55DC5" w:rsidRPr="008A48C6">
        <w:rPr>
          <w:rFonts w:ascii="Arial" w:hAnsi="Arial" w:cs="Arial"/>
          <w:sz w:val="16"/>
          <w:lang w:val="cs-CZ"/>
        </w:rPr>
        <w:t>PRODÁVAJÍCÍ má možnost na své vlastní náklady dané produkty odebrat a převzít je a vrátit KUPUJÍCÍMU všechny částky - kupní cenu. V takovém případě zaniká veškerá odpovědnost PRODÁVAJÍCÍHO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65550863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0A2F9EB3" w14:textId="77777777" w:rsidR="00167554" w:rsidRPr="008A48C6" w:rsidRDefault="00167554">
      <w:pPr>
        <w:tabs>
          <w:tab w:val="left" w:pos="720"/>
          <w:tab w:val="right" w:pos="8640"/>
        </w:tabs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4.5</w:t>
      </w:r>
      <w:r w:rsidRPr="008A48C6">
        <w:rPr>
          <w:rFonts w:ascii="Arial" w:hAnsi="Arial" w:cs="Arial"/>
          <w:sz w:val="16"/>
          <w:lang w:val="cs-CZ"/>
        </w:rPr>
        <w:tab/>
      </w:r>
      <w:r w:rsidR="004D7E8A" w:rsidRPr="008A48C6">
        <w:rPr>
          <w:rFonts w:ascii="Arial" w:hAnsi="Arial" w:cs="Arial"/>
          <w:sz w:val="16"/>
          <w:lang w:val="cs-CZ"/>
        </w:rPr>
        <w:t>Na opravy nebo úpravy provedené bez písemného souhlasu PRODÁVAJÍCÍHO nebude poskytnut žádný příspěvek. V takovém případě budou všechny záruky PRODÁVAJÍCÍHO neplatné a neúčinné. KUPUJÍCÍ souhlasí s tím, že převezme odpovědnost a zaplatí za vady, které mu lze přičíst, a za škody, které se mohou na produktech objevit po dodání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5FE7FF9C" w14:textId="77777777" w:rsidR="00167554" w:rsidRPr="008A48C6" w:rsidRDefault="00167554">
      <w:pPr>
        <w:tabs>
          <w:tab w:val="left" w:pos="720"/>
          <w:tab w:val="right" w:pos="8640"/>
        </w:tabs>
        <w:spacing w:before="100"/>
        <w:ind w:left="720" w:right="138" w:hanging="720"/>
        <w:jc w:val="both"/>
        <w:rPr>
          <w:rFonts w:ascii="Arial" w:hAnsi="Arial" w:cs="Arial"/>
          <w:smallCaps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4.6</w:t>
      </w:r>
      <w:r w:rsidRPr="008A48C6">
        <w:rPr>
          <w:rFonts w:ascii="Arial" w:hAnsi="Arial" w:cs="Arial"/>
          <w:sz w:val="16"/>
          <w:lang w:val="cs-CZ"/>
        </w:rPr>
        <w:tab/>
      </w:r>
      <w:r w:rsidR="004D7E8A" w:rsidRPr="008A48C6">
        <w:rPr>
          <w:rFonts w:ascii="Arial" w:hAnsi="Arial" w:cs="Arial"/>
          <w:sz w:val="16"/>
          <w:u w:val="single"/>
          <w:lang w:val="cs-CZ"/>
        </w:rPr>
        <w:t>Omezení záruk</w:t>
      </w:r>
      <w:r w:rsidRPr="008A48C6">
        <w:rPr>
          <w:rFonts w:ascii="Arial" w:hAnsi="Arial" w:cs="Arial"/>
          <w:sz w:val="16"/>
          <w:lang w:val="cs-CZ"/>
        </w:rPr>
        <w:t xml:space="preserve">: </w:t>
      </w:r>
      <w:r w:rsidR="004D7E8A" w:rsidRPr="008A48C6">
        <w:rPr>
          <w:rFonts w:ascii="Arial" w:hAnsi="Arial" w:cs="Arial"/>
          <w:smallCaps/>
          <w:sz w:val="16"/>
          <w:lang w:val="cs-CZ"/>
        </w:rPr>
        <w:t xml:space="preserve">Všechny záruky prodávajícího na produkty jsou výslovně uvedeny v článku </w:t>
      </w:r>
      <w:r w:rsidRPr="008A48C6">
        <w:rPr>
          <w:rFonts w:ascii="Arial" w:hAnsi="Arial" w:cs="Arial"/>
          <w:smallCaps/>
          <w:sz w:val="16"/>
          <w:lang w:val="cs-CZ"/>
        </w:rPr>
        <w:t>4 a</w:t>
      </w:r>
      <w:r w:rsidR="004D7E8A" w:rsidRPr="008A48C6">
        <w:rPr>
          <w:rFonts w:ascii="Arial" w:hAnsi="Arial" w:cs="Arial"/>
          <w:smallCaps/>
          <w:sz w:val="16"/>
          <w:lang w:val="cs-CZ"/>
        </w:rPr>
        <w:t xml:space="preserve"> nahrazují jakékoliv záruky prodejnosti nebo vhodnosti pro konkrétní účel a také další záruky jakéhokoliv druhu, ať výslovné nebo předpokládané</w:t>
      </w:r>
      <w:r w:rsidRPr="008A48C6">
        <w:rPr>
          <w:rFonts w:ascii="Arial" w:hAnsi="Arial" w:cs="Arial"/>
          <w:smallCaps/>
          <w:sz w:val="16"/>
          <w:lang w:val="cs-CZ"/>
        </w:rPr>
        <w:t xml:space="preserve">, </w:t>
      </w:r>
      <w:r w:rsidR="004D7E8A" w:rsidRPr="008A48C6">
        <w:rPr>
          <w:rFonts w:ascii="Arial" w:hAnsi="Arial" w:cs="Arial"/>
          <w:smallCaps/>
          <w:sz w:val="16"/>
          <w:lang w:val="cs-CZ"/>
        </w:rPr>
        <w:t>s výjimkou předpokládaných záruk vlastnického práva prodávajícího, jeho práva na převod produktů a jejich osvobození od zatížení</w:t>
      </w:r>
      <w:r w:rsidRPr="008A48C6">
        <w:rPr>
          <w:rFonts w:ascii="Arial" w:hAnsi="Arial" w:cs="Arial"/>
          <w:smallCaps/>
          <w:sz w:val="16"/>
          <w:lang w:val="cs-CZ"/>
        </w:rPr>
        <w:t>.</w:t>
      </w:r>
    </w:p>
    <w:p w14:paraId="6245E18E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2DEAF548" w14:textId="77777777" w:rsidR="00167554" w:rsidRPr="008A48C6" w:rsidRDefault="004D7E8A">
      <w:pPr>
        <w:pStyle w:val="Zkladntext"/>
        <w:numPr>
          <w:ilvl w:val="1"/>
          <w:numId w:val="7"/>
        </w:numPr>
        <w:tabs>
          <w:tab w:val="left" w:pos="720"/>
          <w:tab w:val="left" w:pos="1260"/>
        </w:tabs>
        <w:spacing w:line="240" w:lineRule="auto"/>
        <w:ind w:left="720" w:hanging="720"/>
        <w:rPr>
          <w:rFonts w:cs="Arial"/>
          <w:sz w:val="16"/>
          <w:u w:val="none"/>
          <w:lang w:val="cs-CZ"/>
        </w:rPr>
      </w:pPr>
      <w:r w:rsidRPr="008A48C6">
        <w:rPr>
          <w:rFonts w:cs="Arial"/>
          <w:sz w:val="16"/>
          <w:u w:val="none"/>
          <w:lang w:val="cs-CZ"/>
        </w:rPr>
        <w:t>Záruky a opravné prostředky zde uvedené jsou dále podmíněny řádným přijetím, manipulací, skladováním a instalací produktů poskytnutých PRODÁVAJÍCÍM</w:t>
      </w:r>
      <w:r w:rsidR="00167554" w:rsidRPr="008A48C6">
        <w:rPr>
          <w:rFonts w:cs="Arial"/>
          <w:sz w:val="16"/>
          <w:u w:val="none"/>
          <w:lang w:val="cs-CZ"/>
        </w:rPr>
        <w:t xml:space="preserve">, </w:t>
      </w:r>
      <w:r w:rsidRPr="008A48C6">
        <w:rPr>
          <w:rFonts w:cs="Arial"/>
          <w:sz w:val="16"/>
          <w:u w:val="none"/>
          <w:lang w:val="cs-CZ"/>
        </w:rPr>
        <w:t>tím, že produkty nebudou provozovány nad rámec jejich výkonu a že ve všech ohledech budou provozovány a udržovány normálním a řádným způsobem a že u nich nedojde k nehodě, změně, hrubému zacházení nebo nesprávnému použití</w:t>
      </w:r>
      <w:r w:rsidR="00167554" w:rsidRPr="008A48C6">
        <w:rPr>
          <w:rFonts w:cs="Arial"/>
          <w:sz w:val="16"/>
          <w:u w:val="none"/>
          <w:lang w:val="cs-CZ"/>
        </w:rPr>
        <w:t>.</w:t>
      </w:r>
    </w:p>
    <w:p w14:paraId="29D085D4" w14:textId="77777777" w:rsidR="00167554" w:rsidRPr="008A48C6" w:rsidRDefault="00167554">
      <w:pPr>
        <w:pStyle w:val="Zkladntext"/>
        <w:tabs>
          <w:tab w:val="left" w:pos="1260"/>
        </w:tabs>
        <w:spacing w:line="240" w:lineRule="auto"/>
        <w:rPr>
          <w:rFonts w:cs="Arial"/>
          <w:sz w:val="16"/>
          <w:u w:val="none"/>
          <w:lang w:val="cs-CZ"/>
        </w:rPr>
      </w:pPr>
    </w:p>
    <w:p w14:paraId="3FAAD21C" w14:textId="77777777" w:rsidR="00167554" w:rsidRPr="008A48C6" w:rsidRDefault="00167554">
      <w:pPr>
        <w:pStyle w:val="Zkladntext"/>
        <w:tabs>
          <w:tab w:val="left" w:pos="720"/>
          <w:tab w:val="left" w:pos="1260"/>
        </w:tabs>
        <w:spacing w:line="240" w:lineRule="auto"/>
        <w:ind w:left="720" w:hanging="720"/>
        <w:rPr>
          <w:rFonts w:cs="Arial"/>
          <w:sz w:val="16"/>
          <w:u w:val="none"/>
          <w:lang w:val="cs-CZ"/>
        </w:rPr>
      </w:pPr>
      <w:r w:rsidRPr="008A48C6">
        <w:rPr>
          <w:rFonts w:cs="Arial"/>
          <w:sz w:val="16"/>
          <w:szCs w:val="22"/>
          <w:u w:val="none"/>
          <w:lang w:val="cs-CZ"/>
        </w:rPr>
        <w:t>4.8</w:t>
      </w:r>
      <w:r w:rsidRPr="008A48C6">
        <w:rPr>
          <w:rFonts w:cs="Arial"/>
          <w:sz w:val="16"/>
          <w:szCs w:val="22"/>
          <w:u w:val="none"/>
          <w:lang w:val="cs-CZ"/>
        </w:rPr>
        <w:tab/>
      </w:r>
      <w:r w:rsidR="004D7E8A" w:rsidRPr="008A48C6">
        <w:rPr>
          <w:rFonts w:cs="Arial"/>
          <w:sz w:val="16"/>
          <w:szCs w:val="22"/>
          <w:lang w:val="cs-CZ"/>
        </w:rPr>
        <w:t>Platí pouze pro produkty podléhající nařízení (</w:t>
      </w:r>
      <w:r w:rsidRPr="008A48C6">
        <w:rPr>
          <w:rFonts w:cs="Arial"/>
          <w:sz w:val="16"/>
          <w:lang w:val="cs-CZ"/>
        </w:rPr>
        <w:t>E</w:t>
      </w:r>
      <w:r w:rsidR="004D7E8A" w:rsidRPr="008A48C6">
        <w:rPr>
          <w:rFonts w:cs="Arial"/>
          <w:sz w:val="16"/>
          <w:lang w:val="cs-CZ"/>
        </w:rPr>
        <w:t>S</w:t>
      </w:r>
      <w:r w:rsidRPr="008A48C6">
        <w:rPr>
          <w:rFonts w:cs="Arial"/>
          <w:sz w:val="16"/>
          <w:lang w:val="cs-CZ"/>
        </w:rPr>
        <w:t xml:space="preserve">) </w:t>
      </w:r>
      <w:r w:rsidR="004D7E8A" w:rsidRPr="008A48C6">
        <w:rPr>
          <w:rFonts w:cs="Arial"/>
          <w:sz w:val="16"/>
          <w:lang w:val="cs-CZ"/>
        </w:rPr>
        <w:t>č.</w:t>
      </w:r>
      <w:r w:rsidRPr="008A48C6">
        <w:rPr>
          <w:rFonts w:cs="Arial"/>
          <w:sz w:val="16"/>
          <w:lang w:val="cs-CZ"/>
        </w:rPr>
        <w:t xml:space="preserve"> 1907/2006 a</w:t>
      </w:r>
      <w:r w:rsidR="004D7E8A" w:rsidRPr="008A48C6">
        <w:rPr>
          <w:rFonts w:cs="Arial"/>
          <w:sz w:val="16"/>
          <w:lang w:val="cs-CZ"/>
        </w:rPr>
        <w:t xml:space="preserve"> jeho přílohám, tzv.</w:t>
      </w:r>
      <w:r w:rsidRPr="008A48C6">
        <w:rPr>
          <w:rFonts w:cs="Arial"/>
          <w:sz w:val="16"/>
          <w:lang w:val="cs-CZ"/>
        </w:rPr>
        <w:t xml:space="preserve"> REACH</w:t>
      </w:r>
      <w:r w:rsidRPr="008A48C6">
        <w:rPr>
          <w:rFonts w:cs="Arial"/>
          <w:sz w:val="16"/>
          <w:u w:val="none"/>
          <w:lang w:val="cs-CZ"/>
        </w:rPr>
        <w:t xml:space="preserve">: </w:t>
      </w:r>
      <w:r w:rsidR="004D7E8A" w:rsidRPr="008A48C6">
        <w:rPr>
          <w:rFonts w:cs="Arial"/>
          <w:sz w:val="16"/>
          <w:u w:val="none"/>
          <w:lang w:val="cs-CZ"/>
        </w:rPr>
        <w:t>Pro účely tohoto článku se pojmem „</w:t>
      </w:r>
      <w:r w:rsidR="00867CEC">
        <w:rPr>
          <w:rFonts w:cs="Arial"/>
          <w:sz w:val="16"/>
          <w:u w:val="none"/>
          <w:lang w:val="cs-CZ"/>
        </w:rPr>
        <w:t>předmět“</w:t>
      </w:r>
      <w:r w:rsidR="008F010A" w:rsidRPr="008A48C6">
        <w:rPr>
          <w:rFonts w:cs="Arial"/>
          <w:sz w:val="16"/>
          <w:u w:val="none"/>
          <w:lang w:val="cs-CZ"/>
        </w:rPr>
        <w:t xml:space="preserve"> označuje jakýkoliv produkt dodaný PRODÁVAJÍCÍM podle tohoto dokumentu, který musí vyhovovat nařízení </w:t>
      </w:r>
      <w:r w:rsidRPr="008A48C6">
        <w:rPr>
          <w:rFonts w:cs="Arial"/>
          <w:sz w:val="16"/>
          <w:u w:val="none"/>
          <w:lang w:val="cs-CZ"/>
        </w:rPr>
        <w:t>(E</w:t>
      </w:r>
      <w:r w:rsidR="008F010A" w:rsidRPr="008A48C6">
        <w:rPr>
          <w:rFonts w:cs="Arial"/>
          <w:sz w:val="16"/>
          <w:u w:val="none"/>
          <w:lang w:val="cs-CZ"/>
        </w:rPr>
        <w:t>S</w:t>
      </w:r>
      <w:r w:rsidRPr="008A48C6">
        <w:rPr>
          <w:rFonts w:cs="Arial"/>
          <w:sz w:val="16"/>
          <w:u w:val="none"/>
          <w:lang w:val="cs-CZ"/>
        </w:rPr>
        <w:t xml:space="preserve">) </w:t>
      </w:r>
      <w:r w:rsidR="008F010A" w:rsidRPr="008A48C6">
        <w:rPr>
          <w:rFonts w:cs="Arial"/>
          <w:sz w:val="16"/>
          <w:u w:val="none"/>
          <w:lang w:val="cs-CZ"/>
        </w:rPr>
        <w:t>č.</w:t>
      </w:r>
      <w:r w:rsidRPr="008A48C6">
        <w:rPr>
          <w:rFonts w:cs="Arial"/>
          <w:sz w:val="16"/>
          <w:u w:val="none"/>
          <w:lang w:val="cs-CZ"/>
        </w:rPr>
        <w:t xml:space="preserve"> 1907/2006 a</w:t>
      </w:r>
      <w:r w:rsidR="008F010A" w:rsidRPr="008A48C6">
        <w:rPr>
          <w:rFonts w:cs="Arial"/>
          <w:sz w:val="16"/>
          <w:u w:val="none"/>
          <w:lang w:val="cs-CZ"/>
        </w:rPr>
        <w:t xml:space="preserve"> jeho přílohám, tzv. </w:t>
      </w:r>
      <w:r w:rsidRPr="008A48C6">
        <w:rPr>
          <w:rFonts w:cs="Arial"/>
          <w:sz w:val="16"/>
          <w:u w:val="none"/>
          <w:lang w:val="cs-CZ"/>
        </w:rPr>
        <w:t>REACH.</w:t>
      </w:r>
    </w:p>
    <w:p w14:paraId="174B4993" w14:textId="77777777" w:rsidR="00167554" w:rsidRPr="008A48C6" w:rsidRDefault="00167554">
      <w:pPr>
        <w:pStyle w:val="Zkladntext"/>
        <w:spacing w:line="240" w:lineRule="auto"/>
        <w:rPr>
          <w:rFonts w:cs="Arial"/>
          <w:sz w:val="16"/>
          <w:u w:val="none"/>
          <w:lang w:val="cs-CZ"/>
        </w:rPr>
      </w:pPr>
    </w:p>
    <w:p w14:paraId="3E52583B" w14:textId="77777777" w:rsidR="00167554" w:rsidRPr="008A48C6" w:rsidRDefault="006A528B">
      <w:pPr>
        <w:pStyle w:val="Zkladntext"/>
        <w:spacing w:line="240" w:lineRule="auto"/>
        <w:ind w:left="708"/>
        <w:rPr>
          <w:rFonts w:cs="Arial"/>
          <w:sz w:val="16"/>
          <w:u w:val="none"/>
          <w:lang w:val="cs-CZ"/>
        </w:rPr>
      </w:pPr>
      <w:r w:rsidRPr="008A48C6">
        <w:rPr>
          <w:rFonts w:cs="Arial"/>
          <w:sz w:val="16"/>
          <w:u w:val="none"/>
          <w:lang w:val="cs-CZ"/>
        </w:rPr>
        <w:lastRenderedPageBreak/>
        <w:t xml:space="preserve">V souladu s nařízením REACH pak PRODÁVAJÍCÍ upozorňuje KUPUJÍCÍHO, že jakákoliv látka jako taková, v přípravku nebo </w:t>
      </w:r>
      <w:r w:rsidR="00867CEC">
        <w:rPr>
          <w:rFonts w:cs="Arial"/>
          <w:sz w:val="16"/>
          <w:u w:val="none"/>
          <w:lang w:val="cs-CZ"/>
        </w:rPr>
        <w:t>předmětu</w:t>
      </w:r>
      <w:r w:rsidR="00167554" w:rsidRPr="008A48C6">
        <w:rPr>
          <w:rFonts w:cs="Arial"/>
          <w:sz w:val="16"/>
          <w:u w:val="none"/>
          <w:lang w:val="cs-CZ"/>
        </w:rPr>
        <w:t xml:space="preserve"> (</w:t>
      </w:r>
      <w:r w:rsidRPr="008A48C6">
        <w:rPr>
          <w:rFonts w:cs="Arial"/>
          <w:sz w:val="16"/>
          <w:u w:val="none"/>
          <w:lang w:val="cs-CZ"/>
        </w:rPr>
        <w:t xml:space="preserve">jak jsou tyto pojmy definovány v nařízení </w:t>
      </w:r>
      <w:r w:rsidR="00167554" w:rsidRPr="008A48C6">
        <w:rPr>
          <w:rFonts w:cs="Arial"/>
          <w:sz w:val="16"/>
          <w:u w:val="none"/>
          <w:lang w:val="cs-CZ"/>
        </w:rPr>
        <w:t xml:space="preserve">REACH), </w:t>
      </w:r>
      <w:r w:rsidRPr="008A48C6">
        <w:rPr>
          <w:rFonts w:cs="Arial"/>
          <w:sz w:val="16"/>
          <w:u w:val="none"/>
          <w:lang w:val="cs-CZ"/>
        </w:rPr>
        <w:t>je nebo bude registrována, pokud to nařízení REACH vyžaduje.</w:t>
      </w:r>
      <w:r w:rsidR="00167554" w:rsidRPr="008A48C6">
        <w:rPr>
          <w:rFonts w:cs="Arial"/>
          <w:sz w:val="16"/>
          <w:u w:val="none"/>
          <w:lang w:val="cs-CZ"/>
        </w:rPr>
        <w:t xml:space="preserve"> </w:t>
      </w:r>
      <w:r w:rsidR="00F44E53" w:rsidRPr="008A48C6">
        <w:rPr>
          <w:rFonts w:cs="Arial"/>
          <w:sz w:val="16"/>
          <w:u w:val="none"/>
          <w:lang w:val="cs-CZ"/>
        </w:rPr>
        <w:t>Příslušná registrační dokumentace v zásadě upravuje nebo bude upravovat běžné podmínky použití látky j</w:t>
      </w:r>
      <w:r w:rsidR="00867CEC">
        <w:rPr>
          <w:rFonts w:cs="Arial"/>
          <w:sz w:val="16"/>
          <w:u w:val="none"/>
          <w:lang w:val="cs-CZ"/>
        </w:rPr>
        <w:t>ako takové, v přípravku nebo předmětu</w:t>
      </w:r>
      <w:r w:rsidR="00F44E53" w:rsidRPr="008A48C6">
        <w:rPr>
          <w:rFonts w:cs="Arial"/>
          <w:sz w:val="16"/>
          <w:u w:val="none"/>
          <w:lang w:val="cs-CZ"/>
        </w:rPr>
        <w:t>. PRODÁVAJÍCÍ neručí za žádné jiné použití</w:t>
      </w:r>
      <w:r w:rsidR="00167554" w:rsidRPr="008A48C6">
        <w:rPr>
          <w:rFonts w:cs="Arial"/>
          <w:sz w:val="16"/>
          <w:u w:val="none"/>
          <w:lang w:val="cs-CZ"/>
        </w:rPr>
        <w:t>.</w:t>
      </w:r>
    </w:p>
    <w:p w14:paraId="780FA260" w14:textId="77777777" w:rsidR="00167554" w:rsidRPr="008A48C6" w:rsidRDefault="00F44E53">
      <w:pPr>
        <w:pStyle w:val="Zkladntext"/>
        <w:spacing w:line="240" w:lineRule="auto"/>
        <w:ind w:left="708"/>
        <w:rPr>
          <w:rFonts w:cs="Arial"/>
          <w:sz w:val="16"/>
          <w:u w:val="none"/>
          <w:lang w:val="cs-CZ"/>
        </w:rPr>
      </w:pPr>
      <w:r w:rsidRPr="008A48C6">
        <w:rPr>
          <w:rFonts w:cs="Arial"/>
          <w:sz w:val="16"/>
          <w:u w:val="none"/>
          <w:lang w:val="cs-CZ"/>
        </w:rPr>
        <w:t xml:space="preserve">V případě žádosti spotřebitele </w:t>
      </w:r>
      <w:r w:rsidR="00167554" w:rsidRPr="008A48C6">
        <w:rPr>
          <w:rFonts w:cs="Arial"/>
          <w:sz w:val="16"/>
          <w:u w:val="none"/>
          <w:lang w:val="cs-CZ"/>
        </w:rPr>
        <w:t>(</w:t>
      </w:r>
      <w:r w:rsidRPr="008A48C6">
        <w:rPr>
          <w:rFonts w:cs="Arial"/>
          <w:sz w:val="16"/>
          <w:u w:val="none"/>
          <w:lang w:val="cs-CZ"/>
        </w:rPr>
        <w:t xml:space="preserve">článek </w:t>
      </w:r>
      <w:r w:rsidR="00167554" w:rsidRPr="008A48C6">
        <w:rPr>
          <w:rFonts w:cs="Arial"/>
          <w:sz w:val="16"/>
          <w:u w:val="none"/>
          <w:lang w:val="cs-CZ"/>
        </w:rPr>
        <w:t xml:space="preserve">33 </w:t>
      </w:r>
      <w:r w:rsidRPr="008A48C6">
        <w:rPr>
          <w:rFonts w:cs="Arial"/>
          <w:sz w:val="16"/>
          <w:u w:val="none"/>
          <w:lang w:val="cs-CZ"/>
        </w:rPr>
        <w:t xml:space="preserve">odstavec </w:t>
      </w:r>
      <w:r w:rsidR="00167554" w:rsidRPr="008A48C6">
        <w:rPr>
          <w:rFonts w:cs="Arial"/>
          <w:sz w:val="16"/>
          <w:u w:val="none"/>
          <w:lang w:val="cs-CZ"/>
        </w:rPr>
        <w:t xml:space="preserve">2 </w:t>
      </w:r>
      <w:r w:rsidRPr="008A48C6">
        <w:rPr>
          <w:rFonts w:cs="Arial"/>
          <w:sz w:val="16"/>
          <w:u w:val="none"/>
          <w:lang w:val="cs-CZ"/>
        </w:rPr>
        <w:t xml:space="preserve">nařízení </w:t>
      </w:r>
      <w:r w:rsidR="00167554" w:rsidRPr="008A48C6">
        <w:rPr>
          <w:rFonts w:cs="Arial"/>
          <w:sz w:val="16"/>
          <w:u w:val="none"/>
          <w:lang w:val="cs-CZ"/>
        </w:rPr>
        <w:t xml:space="preserve">REACH) </w:t>
      </w:r>
      <w:r w:rsidRPr="008A48C6">
        <w:rPr>
          <w:rFonts w:cs="Arial"/>
          <w:sz w:val="16"/>
          <w:u w:val="none"/>
          <w:lang w:val="cs-CZ"/>
        </w:rPr>
        <w:t xml:space="preserve">týkající se látky definované v článcích </w:t>
      </w:r>
      <w:r w:rsidR="00167554" w:rsidRPr="008A48C6">
        <w:rPr>
          <w:rFonts w:cs="Arial"/>
          <w:sz w:val="16"/>
          <w:u w:val="none"/>
          <w:lang w:val="cs-CZ"/>
        </w:rPr>
        <w:t xml:space="preserve">57 a 59 </w:t>
      </w:r>
      <w:r w:rsidRPr="008A48C6">
        <w:rPr>
          <w:rFonts w:cs="Arial"/>
          <w:sz w:val="16"/>
          <w:u w:val="none"/>
          <w:lang w:val="cs-CZ"/>
        </w:rPr>
        <w:t xml:space="preserve">odstavce </w:t>
      </w:r>
      <w:r w:rsidR="00167554" w:rsidRPr="008A48C6">
        <w:rPr>
          <w:rFonts w:cs="Arial"/>
          <w:sz w:val="16"/>
          <w:u w:val="none"/>
          <w:lang w:val="cs-CZ"/>
        </w:rPr>
        <w:t xml:space="preserve">1 </w:t>
      </w:r>
      <w:r w:rsidRPr="008A48C6">
        <w:rPr>
          <w:rFonts w:cs="Arial"/>
          <w:sz w:val="16"/>
          <w:u w:val="none"/>
          <w:lang w:val="cs-CZ"/>
        </w:rPr>
        <w:t xml:space="preserve">nařízení </w:t>
      </w:r>
      <w:r w:rsidR="00167554" w:rsidRPr="008A48C6">
        <w:rPr>
          <w:rFonts w:cs="Arial"/>
          <w:sz w:val="16"/>
          <w:u w:val="none"/>
          <w:lang w:val="cs-CZ"/>
        </w:rPr>
        <w:t xml:space="preserve">REACH a </w:t>
      </w:r>
      <w:r w:rsidR="00867CEC">
        <w:rPr>
          <w:rFonts w:cs="Arial"/>
          <w:sz w:val="16"/>
          <w:u w:val="none"/>
          <w:lang w:val="cs-CZ"/>
        </w:rPr>
        <w:t xml:space="preserve">obsažené v předmětu </w:t>
      </w:r>
      <w:r w:rsidRPr="008A48C6">
        <w:rPr>
          <w:rFonts w:cs="Arial"/>
          <w:sz w:val="16"/>
          <w:u w:val="none"/>
          <w:lang w:val="cs-CZ"/>
        </w:rPr>
        <w:t>poskytnut</w:t>
      </w:r>
      <w:r w:rsidR="00867CEC">
        <w:rPr>
          <w:rFonts w:cs="Arial"/>
          <w:sz w:val="16"/>
          <w:u w:val="none"/>
          <w:lang w:val="cs-CZ"/>
        </w:rPr>
        <w:t>é</w:t>
      </w:r>
      <w:r w:rsidRPr="008A48C6">
        <w:rPr>
          <w:rFonts w:cs="Arial"/>
          <w:sz w:val="16"/>
          <w:u w:val="none"/>
          <w:lang w:val="cs-CZ"/>
        </w:rPr>
        <w:t xml:space="preserve">m PRODÁVAJÍCÍM nebude KUPUJÍCÍ oprávněn uvést spotřebiteli název PRODÁVAJÍCÍHO ani jakýkoliv prvek umožňující jeho identifikaci, </w:t>
      </w:r>
      <w:r w:rsidR="003B6DFB" w:rsidRPr="008A48C6">
        <w:rPr>
          <w:rFonts w:cs="Arial"/>
          <w:sz w:val="16"/>
          <w:u w:val="none"/>
          <w:lang w:val="cs-CZ"/>
        </w:rPr>
        <w:t>pokud to nevyžaduj</w:t>
      </w:r>
      <w:r w:rsidR="004C6D2C" w:rsidRPr="008A48C6">
        <w:rPr>
          <w:rFonts w:cs="Arial"/>
          <w:sz w:val="16"/>
          <w:u w:val="none"/>
          <w:lang w:val="cs-CZ"/>
        </w:rPr>
        <w:t>e</w:t>
      </w:r>
      <w:r w:rsidR="003B6DFB" w:rsidRPr="008A48C6">
        <w:rPr>
          <w:rFonts w:cs="Arial"/>
          <w:sz w:val="16"/>
          <w:u w:val="none"/>
          <w:lang w:val="cs-CZ"/>
        </w:rPr>
        <w:t xml:space="preserve"> platn</w:t>
      </w:r>
      <w:r w:rsidR="004C6D2C" w:rsidRPr="008A48C6">
        <w:rPr>
          <w:rFonts w:cs="Arial"/>
          <w:sz w:val="16"/>
          <w:u w:val="none"/>
          <w:lang w:val="cs-CZ"/>
        </w:rPr>
        <w:t>á</w:t>
      </w:r>
      <w:r w:rsidR="003B6DFB" w:rsidRPr="008A48C6">
        <w:rPr>
          <w:rFonts w:cs="Arial"/>
          <w:sz w:val="16"/>
          <w:u w:val="none"/>
          <w:lang w:val="cs-CZ"/>
        </w:rPr>
        <w:t xml:space="preserve"> kogentní </w:t>
      </w:r>
      <w:r w:rsidR="004C6D2C" w:rsidRPr="008A48C6">
        <w:rPr>
          <w:rFonts w:cs="Arial"/>
          <w:sz w:val="16"/>
          <w:u w:val="none"/>
          <w:lang w:val="cs-CZ"/>
        </w:rPr>
        <w:t>právní úprava</w:t>
      </w:r>
      <w:r w:rsidR="00167554" w:rsidRPr="008A48C6">
        <w:rPr>
          <w:rFonts w:cs="Arial"/>
          <w:sz w:val="16"/>
          <w:u w:val="none"/>
          <w:lang w:val="cs-CZ"/>
        </w:rPr>
        <w:t>.</w:t>
      </w:r>
    </w:p>
    <w:p w14:paraId="0AD54001" w14:textId="77777777" w:rsidR="00167554" w:rsidRPr="008A48C6" w:rsidRDefault="00167554">
      <w:pPr>
        <w:pStyle w:val="Zkladntext"/>
        <w:spacing w:line="240" w:lineRule="auto"/>
        <w:rPr>
          <w:rFonts w:cs="Arial"/>
          <w:sz w:val="16"/>
          <w:szCs w:val="22"/>
          <w:u w:val="none"/>
          <w:lang w:val="cs-CZ"/>
        </w:rPr>
      </w:pPr>
    </w:p>
    <w:p w14:paraId="3205150B" w14:textId="77777777" w:rsidR="00167554" w:rsidRPr="008A48C6" w:rsidRDefault="004C6D2C">
      <w:pPr>
        <w:pStyle w:val="Zkladntext"/>
        <w:spacing w:line="240" w:lineRule="auto"/>
        <w:ind w:left="708"/>
        <w:rPr>
          <w:rFonts w:cs="Arial"/>
          <w:sz w:val="16"/>
          <w:szCs w:val="22"/>
          <w:u w:val="none"/>
          <w:lang w:val="cs-CZ"/>
        </w:rPr>
      </w:pPr>
      <w:r w:rsidRPr="008A48C6">
        <w:rPr>
          <w:rFonts w:cs="Arial"/>
          <w:sz w:val="16"/>
          <w:szCs w:val="22"/>
          <w:u w:val="none"/>
          <w:lang w:val="cs-CZ"/>
        </w:rPr>
        <w:t>Všechny informace a údaje, které PRODÁVAJÍCÍ poskytne v souladu s nařízením REACH o samotných látkách a/nebo o povaze nebo použití látek obsaženýc</w:t>
      </w:r>
      <w:r w:rsidR="00867CEC">
        <w:rPr>
          <w:rFonts w:cs="Arial"/>
          <w:sz w:val="16"/>
          <w:szCs w:val="22"/>
          <w:u w:val="none"/>
          <w:lang w:val="cs-CZ"/>
        </w:rPr>
        <w:t xml:space="preserve">h v předmětech </w:t>
      </w:r>
      <w:r w:rsidRPr="008A48C6">
        <w:rPr>
          <w:rFonts w:cs="Arial"/>
          <w:sz w:val="16"/>
          <w:szCs w:val="22"/>
          <w:u w:val="none"/>
          <w:lang w:val="cs-CZ"/>
        </w:rPr>
        <w:t>dodávaných na základě objednávky, jsou přísně důvěrné a mohou být zpřístupněny pouze tehdy, je-li to povinné podle nařízení REACH</w:t>
      </w:r>
      <w:r w:rsidR="00167554" w:rsidRPr="008A48C6">
        <w:rPr>
          <w:rFonts w:cs="Arial"/>
          <w:sz w:val="16"/>
          <w:szCs w:val="22"/>
          <w:u w:val="none"/>
          <w:lang w:val="cs-CZ"/>
        </w:rPr>
        <w:t>.</w:t>
      </w:r>
    </w:p>
    <w:p w14:paraId="0805270F" w14:textId="77777777" w:rsidR="00167554" w:rsidRPr="008A48C6" w:rsidRDefault="00167554">
      <w:pPr>
        <w:rPr>
          <w:rFonts w:ascii="Arial" w:hAnsi="Arial" w:cs="Arial"/>
          <w:sz w:val="16"/>
          <w:lang w:val="cs-CZ"/>
        </w:rPr>
      </w:pPr>
    </w:p>
    <w:p w14:paraId="48B818AE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5997A7D2" w14:textId="77777777" w:rsidR="00167554" w:rsidRPr="008A48C6" w:rsidRDefault="00167554">
      <w:pPr>
        <w:tabs>
          <w:tab w:val="left" w:pos="567"/>
          <w:tab w:val="left" w:pos="720"/>
          <w:tab w:val="left" w:pos="851"/>
        </w:tabs>
        <w:ind w:right="138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5-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4C6D2C" w:rsidRPr="008A48C6">
        <w:rPr>
          <w:rFonts w:ascii="Arial" w:hAnsi="Arial" w:cs="Arial"/>
          <w:b/>
          <w:sz w:val="16"/>
          <w:u w:val="single"/>
          <w:lang w:val="cs-CZ"/>
        </w:rPr>
        <w:t>Omezení odpovědnosti</w:t>
      </w:r>
      <w:r w:rsidR="00376755" w:rsidRPr="008A48C6">
        <w:rPr>
          <w:rFonts w:ascii="Arial" w:hAnsi="Arial" w:cs="Arial"/>
          <w:b/>
          <w:sz w:val="16"/>
          <w:lang w:val="cs-CZ"/>
        </w:rPr>
        <w:t xml:space="preserve"> </w:t>
      </w:r>
    </w:p>
    <w:p w14:paraId="2A0E109C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78A00B08" w14:textId="15B72BB1" w:rsidR="00167554" w:rsidRPr="008A48C6" w:rsidRDefault="00D26173">
      <w:pPr>
        <w:pStyle w:val="Textvbloku"/>
        <w:ind w:left="0" w:firstLine="0"/>
        <w:rPr>
          <w:rFonts w:ascii="Arial" w:hAnsi="Arial" w:cs="Arial"/>
          <w:i w:val="0"/>
          <w:sz w:val="16"/>
          <w:lang w:val="cs-CZ"/>
        </w:rPr>
      </w:pPr>
      <w:r w:rsidRPr="008A48C6">
        <w:rPr>
          <w:rFonts w:ascii="Arial" w:hAnsi="Arial" w:cs="Arial"/>
          <w:i w:val="0"/>
          <w:sz w:val="16"/>
          <w:lang w:val="cs-CZ"/>
        </w:rPr>
        <w:t xml:space="preserve">Bez ohledu na cokoli opačného obsaženého v této smlouvě, celková odpovědnost PRODÁVAJÍCÍHO vyplývající z této smlouvy nebo v souvislosti s ní, ať už na základě porušení smlouvy, zákonné záruky nebo jinak, v žádném případě mimo opravu nebo výměnu vadného produktu nepřekročí </w:t>
      </w:r>
      <w:r w:rsidR="00167554" w:rsidRPr="008A48C6">
        <w:rPr>
          <w:rFonts w:ascii="Arial" w:hAnsi="Arial" w:cs="Arial"/>
          <w:i w:val="0"/>
          <w:sz w:val="16"/>
          <w:lang w:val="cs-CZ"/>
        </w:rPr>
        <w:t>20</w:t>
      </w:r>
      <w:r w:rsidRPr="008A48C6">
        <w:rPr>
          <w:rFonts w:ascii="Arial" w:hAnsi="Arial" w:cs="Arial"/>
          <w:i w:val="0"/>
          <w:sz w:val="16"/>
          <w:lang w:val="cs-CZ"/>
        </w:rPr>
        <w:t xml:space="preserve"> </w:t>
      </w:r>
      <w:r w:rsidR="00167554" w:rsidRPr="008A48C6">
        <w:rPr>
          <w:rFonts w:ascii="Arial" w:hAnsi="Arial" w:cs="Arial"/>
          <w:i w:val="0"/>
          <w:sz w:val="16"/>
          <w:lang w:val="cs-CZ"/>
        </w:rPr>
        <w:t xml:space="preserve">% </w:t>
      </w:r>
      <w:r w:rsidRPr="008A48C6">
        <w:rPr>
          <w:rFonts w:ascii="Arial" w:hAnsi="Arial" w:cs="Arial"/>
          <w:i w:val="0"/>
          <w:sz w:val="16"/>
          <w:lang w:val="cs-CZ"/>
        </w:rPr>
        <w:t>kupní ceny produktu, na nějž lze uplatnit případnou reklamaci, s výjimkou ublížení na zdraví</w:t>
      </w:r>
      <w:r w:rsidR="005F00F4">
        <w:rPr>
          <w:rFonts w:ascii="Arial" w:hAnsi="Arial" w:cs="Arial"/>
          <w:i w:val="0"/>
          <w:sz w:val="16"/>
          <w:lang w:val="cs-CZ"/>
        </w:rPr>
        <w:t xml:space="preserve"> a případů hrubé nedbalosti nebo úmyslného pochybení ze strany PRODÁVAJÍCÍHO</w:t>
      </w:r>
      <w:r w:rsidR="00167554" w:rsidRPr="008A48C6">
        <w:rPr>
          <w:rFonts w:ascii="Arial" w:hAnsi="Arial" w:cs="Arial"/>
          <w:i w:val="0"/>
          <w:sz w:val="16"/>
          <w:lang w:val="cs-CZ"/>
        </w:rPr>
        <w:t>.</w:t>
      </w:r>
    </w:p>
    <w:p w14:paraId="2ED4345C" w14:textId="78BDA3A7" w:rsidR="00167554" w:rsidRDefault="00B37EC2">
      <w:pPr>
        <w:pStyle w:val="Textvbloku"/>
        <w:ind w:left="0" w:firstLine="0"/>
        <w:rPr>
          <w:rFonts w:ascii="Arial" w:hAnsi="Arial" w:cs="Arial"/>
          <w:i w:val="0"/>
          <w:iCs/>
          <w:sz w:val="16"/>
          <w:lang w:val="cs-CZ"/>
        </w:rPr>
      </w:pPr>
      <w:r w:rsidRPr="008A48C6">
        <w:rPr>
          <w:rFonts w:ascii="Arial" w:hAnsi="Arial" w:cs="Arial"/>
          <w:i w:val="0"/>
          <w:sz w:val="16"/>
          <w:lang w:val="cs-CZ"/>
        </w:rPr>
        <w:t>PRODÁVAJÍCÍ dále v žádném případě nenese odpovědnost za jakékoliv zvláštní, nepřímé, náhodné nebo následné odškodnění jakéhokoliv druhu a také nenese odpovědnost za ztráty používání, ztráty dat, zisku, příjmu, obchodních příležitostí, předpokládaných úspor, pověsti a obecněji jakékoliv ztráty ekonomické nebo finanční povahy, ať už mohou být považovány za následné nebo vyplývající přímo a přirozeně z události, která vedla ke vzniku nároku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Pr="008A48C6">
        <w:rPr>
          <w:rFonts w:ascii="Arial" w:hAnsi="Arial" w:cs="Arial"/>
          <w:i w:val="0"/>
          <w:iCs/>
          <w:sz w:val="16"/>
          <w:lang w:val="cs-CZ"/>
        </w:rPr>
        <w:t>KUPUJÍCÍ</w:t>
      </w:r>
      <w:r w:rsidR="00167554" w:rsidRPr="008A48C6">
        <w:rPr>
          <w:rFonts w:ascii="Arial" w:hAnsi="Arial" w:cs="Arial"/>
          <w:i w:val="0"/>
          <w:iCs/>
          <w:sz w:val="16"/>
          <w:lang w:val="cs-CZ"/>
        </w:rPr>
        <w:t xml:space="preserve"> </w:t>
      </w:r>
      <w:r w:rsidR="003D682C" w:rsidRPr="008A48C6">
        <w:rPr>
          <w:rFonts w:ascii="Arial" w:hAnsi="Arial" w:cs="Arial"/>
          <w:i w:val="0"/>
          <w:iCs/>
          <w:sz w:val="16"/>
          <w:lang w:val="cs-CZ"/>
        </w:rPr>
        <w:t>se vzdává jakéhokoliv práva na postih vůči PRODÁVAJÍCÍMU a jeho pojistitelům nad rámec výše uvedených omezení a výluk a zajistí stejné zřeknutí se postihu od svých vlastních pojistitelů</w:t>
      </w:r>
      <w:r w:rsidR="00167554" w:rsidRPr="008A48C6">
        <w:rPr>
          <w:rFonts w:ascii="Arial" w:hAnsi="Arial" w:cs="Arial"/>
          <w:i w:val="0"/>
          <w:iCs/>
          <w:sz w:val="16"/>
          <w:lang w:val="cs-CZ"/>
        </w:rPr>
        <w:t xml:space="preserve">. </w:t>
      </w:r>
      <w:r w:rsidR="003D682C" w:rsidRPr="008A48C6">
        <w:rPr>
          <w:rFonts w:ascii="Arial" w:hAnsi="Arial" w:cs="Arial"/>
          <w:i w:val="0"/>
          <w:iCs/>
          <w:sz w:val="16"/>
          <w:lang w:val="cs-CZ"/>
        </w:rPr>
        <w:t>KUPUJÍCÍ bude PRODÁVAJÍCÍHO a jeho pojistitele odškodňovat a zbavovat odpovědnosti v případě nezajištění výše uvedeného zřeknutí</w:t>
      </w:r>
      <w:r w:rsidR="00167554" w:rsidRPr="008A48C6">
        <w:rPr>
          <w:rFonts w:ascii="Arial" w:hAnsi="Arial" w:cs="Arial"/>
          <w:i w:val="0"/>
          <w:iCs/>
          <w:sz w:val="16"/>
          <w:lang w:val="cs-CZ"/>
        </w:rPr>
        <w:t>.</w:t>
      </w:r>
    </w:p>
    <w:p w14:paraId="1E3C40A5" w14:textId="1E1382CC" w:rsidR="00FE047A" w:rsidRPr="00FE047A" w:rsidRDefault="00FE047A">
      <w:pPr>
        <w:pStyle w:val="Textvbloku"/>
        <w:ind w:left="0" w:firstLine="0"/>
        <w:rPr>
          <w:rFonts w:ascii="Arial" w:hAnsi="Arial" w:cs="Arial"/>
          <w:i w:val="0"/>
          <w:iCs/>
          <w:sz w:val="16"/>
          <w:lang w:val="cs-CZ"/>
        </w:rPr>
      </w:pPr>
      <w:r>
        <w:rPr>
          <w:rFonts w:ascii="Arial" w:hAnsi="Arial" w:cs="Arial"/>
          <w:i w:val="0"/>
          <w:iCs/>
          <w:sz w:val="16"/>
          <w:lang w:val="cs-CZ"/>
        </w:rPr>
        <w:t xml:space="preserve">Výše uvedenými smluvními omezeními odpovědnosti není vyloučena ani </w:t>
      </w:r>
      <w:r w:rsidRPr="00FE047A">
        <w:rPr>
          <w:rFonts w:ascii="Arial" w:hAnsi="Arial" w:cs="Arial"/>
          <w:i w:val="0"/>
          <w:iCs/>
          <w:sz w:val="16"/>
          <w:lang w:val="cs-CZ"/>
        </w:rPr>
        <w:t>omez</w:t>
      </w:r>
      <w:r>
        <w:rPr>
          <w:rFonts w:ascii="Arial" w:hAnsi="Arial" w:cs="Arial"/>
          <w:i w:val="0"/>
          <w:iCs/>
          <w:sz w:val="16"/>
          <w:lang w:val="cs-CZ"/>
        </w:rPr>
        <w:t>ena</w:t>
      </w:r>
      <w:r w:rsidRPr="00FE047A">
        <w:rPr>
          <w:rFonts w:ascii="Arial" w:hAnsi="Arial" w:cs="Arial"/>
          <w:i w:val="0"/>
          <w:iCs/>
          <w:sz w:val="16"/>
          <w:lang w:val="cs-CZ"/>
        </w:rPr>
        <w:t xml:space="preserve"> povinnost </w:t>
      </w:r>
      <w:r>
        <w:rPr>
          <w:rFonts w:ascii="Arial" w:hAnsi="Arial" w:cs="Arial"/>
          <w:i w:val="0"/>
          <w:iCs/>
          <w:sz w:val="16"/>
          <w:lang w:val="cs-CZ"/>
        </w:rPr>
        <w:t xml:space="preserve">PRODÁVAJÍCÍHO </w:t>
      </w:r>
      <w:r w:rsidRPr="00FE047A">
        <w:rPr>
          <w:rFonts w:ascii="Arial" w:hAnsi="Arial" w:cs="Arial"/>
          <w:i w:val="0"/>
          <w:iCs/>
          <w:sz w:val="16"/>
          <w:lang w:val="cs-CZ"/>
        </w:rPr>
        <w:t>k náhradě újmy způsobené člověku na jeho přirozených právech, anebo způsobené úmyslně nebo z hrubé nedbalosti.</w:t>
      </w:r>
    </w:p>
    <w:p w14:paraId="1DE96A0B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1E95D973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75C3E61E" w14:textId="77777777" w:rsidR="00167554" w:rsidRPr="008A48C6" w:rsidRDefault="00167554">
      <w:pPr>
        <w:tabs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6-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3D682C" w:rsidRPr="008A48C6">
        <w:rPr>
          <w:rFonts w:ascii="Arial" w:hAnsi="Arial" w:cs="Arial"/>
          <w:b/>
          <w:sz w:val="16"/>
          <w:u w:val="words"/>
          <w:lang w:val="cs-CZ"/>
        </w:rPr>
        <w:t>Daně</w:t>
      </w:r>
      <w:r w:rsidRPr="008A48C6">
        <w:rPr>
          <w:rFonts w:ascii="Arial" w:hAnsi="Arial" w:cs="Arial"/>
          <w:b/>
          <w:sz w:val="16"/>
          <w:u w:val="words"/>
          <w:lang w:val="cs-CZ"/>
        </w:rPr>
        <w:t xml:space="preserve"> </w:t>
      </w:r>
    </w:p>
    <w:p w14:paraId="776008D4" w14:textId="77777777" w:rsidR="00167554" w:rsidRPr="008A48C6" w:rsidRDefault="00167554">
      <w:pPr>
        <w:tabs>
          <w:tab w:val="right" w:pos="8640"/>
        </w:tabs>
        <w:spacing w:before="100"/>
        <w:ind w:right="13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ab/>
      </w:r>
      <w:r w:rsidR="003D682C" w:rsidRPr="008A48C6">
        <w:rPr>
          <w:rFonts w:ascii="Arial" w:hAnsi="Arial" w:cs="Arial"/>
          <w:bCs/>
          <w:sz w:val="16"/>
          <w:lang w:val="cs-CZ"/>
        </w:rPr>
        <w:t xml:space="preserve">Cena produktů nezahrnuje žádnou daň z prodeje, </w:t>
      </w:r>
      <w:r w:rsidR="004D6C4D" w:rsidRPr="008A48C6">
        <w:rPr>
          <w:rFonts w:ascii="Arial" w:hAnsi="Arial" w:cs="Arial"/>
          <w:bCs/>
          <w:sz w:val="16"/>
          <w:lang w:val="cs-CZ"/>
        </w:rPr>
        <w:t xml:space="preserve">daň z výsady </w:t>
      </w:r>
      <w:r w:rsidR="003D682C" w:rsidRPr="008A48C6">
        <w:rPr>
          <w:rFonts w:ascii="Arial" w:hAnsi="Arial" w:cs="Arial"/>
          <w:bCs/>
          <w:sz w:val="16"/>
          <w:lang w:val="cs-CZ"/>
        </w:rPr>
        <w:t xml:space="preserve">nebo užívání </w:t>
      </w:r>
      <w:r w:rsidR="004D6C4D" w:rsidRPr="008A48C6">
        <w:rPr>
          <w:rFonts w:ascii="Arial" w:hAnsi="Arial" w:cs="Arial"/>
          <w:bCs/>
          <w:sz w:val="16"/>
          <w:lang w:val="cs-CZ"/>
        </w:rPr>
        <w:t xml:space="preserve">ani jiné </w:t>
      </w:r>
      <w:r w:rsidR="003D682C" w:rsidRPr="008A48C6">
        <w:rPr>
          <w:rFonts w:ascii="Arial" w:hAnsi="Arial" w:cs="Arial"/>
          <w:bCs/>
          <w:sz w:val="16"/>
          <w:lang w:val="cs-CZ"/>
        </w:rPr>
        <w:t>daně jakéhokoli</w:t>
      </w:r>
      <w:r w:rsidR="004D6C4D" w:rsidRPr="008A48C6">
        <w:rPr>
          <w:rFonts w:ascii="Arial" w:hAnsi="Arial" w:cs="Arial"/>
          <w:bCs/>
          <w:sz w:val="16"/>
          <w:lang w:val="cs-CZ"/>
        </w:rPr>
        <w:t>v</w:t>
      </w:r>
      <w:r w:rsidR="003D682C" w:rsidRPr="008A48C6">
        <w:rPr>
          <w:rFonts w:ascii="Arial" w:hAnsi="Arial" w:cs="Arial"/>
          <w:bCs/>
          <w:sz w:val="16"/>
          <w:lang w:val="cs-CZ"/>
        </w:rPr>
        <w:t xml:space="preserve"> druhu, včetně jakýchkoli</w:t>
      </w:r>
      <w:r w:rsidR="004D6C4D" w:rsidRPr="008A48C6">
        <w:rPr>
          <w:rFonts w:ascii="Arial" w:hAnsi="Arial" w:cs="Arial"/>
          <w:bCs/>
          <w:sz w:val="16"/>
          <w:lang w:val="cs-CZ"/>
        </w:rPr>
        <w:t>v</w:t>
      </w:r>
      <w:r w:rsidR="003D682C" w:rsidRPr="008A48C6">
        <w:rPr>
          <w:rFonts w:ascii="Arial" w:hAnsi="Arial" w:cs="Arial"/>
          <w:bCs/>
          <w:sz w:val="16"/>
          <w:lang w:val="cs-CZ"/>
        </w:rPr>
        <w:t xml:space="preserve"> cel, které mohou vzniknout v souvislosti s transakcemi, které jsou předmětem této </w:t>
      </w:r>
      <w:r w:rsidR="004925F6" w:rsidRPr="008A48C6">
        <w:rPr>
          <w:rFonts w:ascii="Arial" w:hAnsi="Arial" w:cs="Arial"/>
          <w:bCs/>
          <w:sz w:val="16"/>
          <w:lang w:val="cs-CZ"/>
        </w:rPr>
        <w:t>smlouvy. KUPUJÍCÍ souhlasí s tím, že jakékoliv takové daně nebo cla PRODÁVAJÍCÍMU zaplatí nebo nahradí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3A3F97A4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34A93456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5A49A533" w14:textId="77777777" w:rsidR="00167554" w:rsidRPr="008A48C6" w:rsidRDefault="00167554">
      <w:pPr>
        <w:tabs>
          <w:tab w:val="left" w:pos="567"/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7-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Pr="008A48C6">
        <w:rPr>
          <w:rFonts w:ascii="Arial" w:hAnsi="Arial" w:cs="Arial"/>
          <w:b/>
          <w:sz w:val="16"/>
          <w:lang w:val="cs-CZ"/>
        </w:rPr>
        <w:tab/>
      </w:r>
      <w:r w:rsidRPr="008A48C6">
        <w:rPr>
          <w:rFonts w:ascii="Arial" w:hAnsi="Arial" w:cs="Arial"/>
          <w:b/>
          <w:sz w:val="16"/>
          <w:u w:val="words"/>
          <w:lang w:val="cs-CZ"/>
        </w:rPr>
        <w:t>Patent</w:t>
      </w:r>
      <w:r w:rsidR="00652A62" w:rsidRPr="008A48C6">
        <w:rPr>
          <w:rFonts w:ascii="Arial" w:hAnsi="Arial" w:cs="Arial"/>
          <w:b/>
          <w:sz w:val="16"/>
          <w:u w:val="words"/>
          <w:lang w:val="cs-CZ"/>
        </w:rPr>
        <w:t>y</w:t>
      </w:r>
      <w:r w:rsidRPr="008A48C6">
        <w:rPr>
          <w:rFonts w:ascii="Arial" w:hAnsi="Arial" w:cs="Arial"/>
          <w:b/>
          <w:sz w:val="16"/>
          <w:u w:val="words"/>
          <w:lang w:val="cs-CZ"/>
        </w:rPr>
        <w:t xml:space="preserve"> </w:t>
      </w:r>
    </w:p>
    <w:p w14:paraId="56538D30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5E5C4759" w14:textId="77777777" w:rsidR="00167554" w:rsidRPr="008A48C6" w:rsidRDefault="00167554">
      <w:pPr>
        <w:tabs>
          <w:tab w:val="left" w:pos="720"/>
        </w:tabs>
        <w:ind w:left="720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7.1</w:t>
      </w:r>
      <w:r w:rsidRPr="008A48C6">
        <w:rPr>
          <w:rFonts w:ascii="Arial" w:hAnsi="Arial" w:cs="Arial"/>
          <w:sz w:val="16"/>
          <w:lang w:val="cs-CZ"/>
        </w:rPr>
        <w:tab/>
      </w:r>
      <w:r w:rsidR="00652A62" w:rsidRPr="008A48C6">
        <w:rPr>
          <w:rFonts w:ascii="Arial" w:hAnsi="Arial" w:cs="Arial"/>
          <w:sz w:val="16"/>
          <w:lang w:val="cs-CZ"/>
        </w:rPr>
        <w:t xml:space="preserve">PRODÁVAJÍCÍ </w:t>
      </w:r>
      <w:r w:rsidR="002B618B" w:rsidRPr="008A48C6">
        <w:rPr>
          <w:rFonts w:ascii="Arial" w:hAnsi="Arial" w:cs="Arial"/>
          <w:sz w:val="16"/>
          <w:lang w:val="cs-CZ"/>
        </w:rPr>
        <w:t xml:space="preserve">souhlasí s tím, že bude na vlastní náklady a v rozsahu uvedeném dále bránit a </w:t>
      </w:r>
      <w:r w:rsidR="00815A5C" w:rsidRPr="008A48C6">
        <w:rPr>
          <w:rFonts w:ascii="Arial" w:hAnsi="Arial" w:cs="Arial"/>
          <w:sz w:val="16"/>
          <w:lang w:val="cs-CZ"/>
        </w:rPr>
        <w:t>krýt</w:t>
      </w:r>
      <w:r w:rsidR="002B618B" w:rsidRPr="008A48C6">
        <w:rPr>
          <w:rFonts w:ascii="Arial" w:hAnsi="Arial" w:cs="Arial"/>
          <w:sz w:val="16"/>
          <w:lang w:val="cs-CZ"/>
        </w:rPr>
        <w:t xml:space="preserve"> KUPUJÍCÍHO v jakémkoli</w:t>
      </w:r>
      <w:r w:rsidR="00815A5C" w:rsidRPr="008A48C6">
        <w:rPr>
          <w:rFonts w:ascii="Arial" w:hAnsi="Arial" w:cs="Arial"/>
          <w:sz w:val="16"/>
          <w:lang w:val="cs-CZ"/>
        </w:rPr>
        <w:t>v</w:t>
      </w:r>
      <w:r w:rsidR="002B618B" w:rsidRPr="008A48C6">
        <w:rPr>
          <w:rFonts w:ascii="Arial" w:hAnsi="Arial" w:cs="Arial"/>
          <w:sz w:val="16"/>
          <w:lang w:val="cs-CZ"/>
        </w:rPr>
        <w:t xml:space="preserve"> soudním </w:t>
      </w:r>
      <w:r w:rsidR="00E76868" w:rsidRPr="008A48C6">
        <w:rPr>
          <w:rFonts w:ascii="Arial" w:hAnsi="Arial" w:cs="Arial"/>
          <w:sz w:val="16"/>
          <w:lang w:val="cs-CZ"/>
        </w:rPr>
        <w:t>procesu</w:t>
      </w:r>
      <w:r w:rsidR="002B618B" w:rsidRPr="008A48C6">
        <w:rPr>
          <w:rFonts w:ascii="Arial" w:hAnsi="Arial" w:cs="Arial"/>
          <w:sz w:val="16"/>
          <w:lang w:val="cs-CZ"/>
        </w:rPr>
        <w:t xml:space="preserve"> nebo řízení, pokud </w:t>
      </w:r>
      <w:r w:rsidR="00815A5C" w:rsidRPr="008A48C6">
        <w:rPr>
          <w:rFonts w:ascii="Arial" w:hAnsi="Arial" w:cs="Arial"/>
          <w:sz w:val="16"/>
          <w:lang w:val="cs-CZ"/>
        </w:rPr>
        <w:t xml:space="preserve">je takový </w:t>
      </w:r>
      <w:r w:rsidR="00E76868" w:rsidRPr="008A48C6">
        <w:rPr>
          <w:rFonts w:ascii="Arial" w:hAnsi="Arial" w:cs="Arial"/>
          <w:sz w:val="16"/>
          <w:lang w:val="cs-CZ"/>
        </w:rPr>
        <w:t>proces</w:t>
      </w:r>
      <w:r w:rsidR="00815A5C" w:rsidRPr="008A48C6">
        <w:rPr>
          <w:rFonts w:ascii="Arial" w:hAnsi="Arial" w:cs="Arial"/>
          <w:sz w:val="16"/>
          <w:lang w:val="cs-CZ"/>
        </w:rPr>
        <w:t xml:space="preserve"> nebo takové řízení </w:t>
      </w:r>
      <w:r w:rsidR="006437A3" w:rsidRPr="008A48C6">
        <w:rPr>
          <w:rFonts w:ascii="Arial" w:hAnsi="Arial" w:cs="Arial"/>
          <w:sz w:val="16"/>
          <w:lang w:val="cs-CZ"/>
        </w:rPr>
        <w:t>z</w:t>
      </w:r>
      <w:r w:rsidR="002B618B" w:rsidRPr="008A48C6">
        <w:rPr>
          <w:rFonts w:ascii="Arial" w:hAnsi="Arial" w:cs="Arial"/>
          <w:sz w:val="16"/>
          <w:lang w:val="cs-CZ"/>
        </w:rPr>
        <w:t>aloženo na tvrzení, že produkty poskytované podle této smlouvy představují porušení jakéhokoli existujícího patentu přihlášeného</w:t>
      </w:r>
      <w:r w:rsidR="006437A3" w:rsidRPr="008A48C6">
        <w:rPr>
          <w:rFonts w:ascii="Arial" w:hAnsi="Arial" w:cs="Arial"/>
          <w:sz w:val="16"/>
          <w:lang w:val="cs-CZ"/>
        </w:rPr>
        <w:t xml:space="preserve"> u </w:t>
      </w:r>
      <w:r w:rsidR="00B32C1A" w:rsidRPr="008A48C6">
        <w:rPr>
          <w:rFonts w:ascii="Arial" w:hAnsi="Arial" w:cs="Arial"/>
          <w:sz w:val="16"/>
          <w:lang w:val="cs-CZ"/>
        </w:rPr>
        <w:t xml:space="preserve">Evropského patentového úřadu. To vše za předpokladu, že KUPUJÍCÍ bude PRODÁVAJÍCÍHO o tomto </w:t>
      </w:r>
      <w:r w:rsidR="00E76868" w:rsidRPr="008A48C6">
        <w:rPr>
          <w:rFonts w:ascii="Arial" w:hAnsi="Arial" w:cs="Arial"/>
          <w:sz w:val="16"/>
          <w:lang w:val="cs-CZ"/>
        </w:rPr>
        <w:t xml:space="preserve">procesu nebo řízení </w:t>
      </w:r>
      <w:r w:rsidR="00B32C1A" w:rsidRPr="008A48C6">
        <w:rPr>
          <w:rFonts w:ascii="Arial" w:hAnsi="Arial" w:cs="Arial"/>
          <w:sz w:val="16"/>
          <w:lang w:val="cs-CZ"/>
        </w:rPr>
        <w:t>neprodleně informovat</w:t>
      </w:r>
      <w:r w:rsidR="00E76868" w:rsidRPr="008A48C6">
        <w:rPr>
          <w:rFonts w:ascii="Arial" w:hAnsi="Arial" w:cs="Arial"/>
          <w:sz w:val="16"/>
          <w:lang w:val="cs-CZ"/>
        </w:rPr>
        <w:t>, umožní PRODÁVAJÍCÍMU prostřednictvím svého právního zástupce obhajobu, poskytne PRODÁVAJÍCÍMU všechny potřebné informace, pomoc a oprávnění, aby tak PRODÁVAJÍCÍ mohl činit a bez předchozího písemného souhlasu PRODÁVAJÍCÍHO se zdrží jakéhokoliv přiznání a/nebo urovnání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152A042A" w14:textId="77777777" w:rsidR="00167554" w:rsidRPr="008A48C6" w:rsidRDefault="00167554">
      <w:pPr>
        <w:tabs>
          <w:tab w:val="left" w:pos="720"/>
          <w:tab w:val="left" w:pos="851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7.2</w:t>
      </w:r>
      <w:r w:rsidRPr="008A48C6">
        <w:rPr>
          <w:rFonts w:ascii="Arial" w:hAnsi="Arial" w:cs="Arial"/>
          <w:sz w:val="16"/>
          <w:lang w:val="cs-CZ"/>
        </w:rPr>
        <w:tab/>
      </w:r>
      <w:r w:rsidR="00D05FD8" w:rsidRPr="008A48C6">
        <w:rPr>
          <w:rFonts w:ascii="Arial" w:hAnsi="Arial" w:cs="Arial"/>
          <w:sz w:val="16"/>
          <w:lang w:val="cs-CZ"/>
        </w:rPr>
        <w:t xml:space="preserve">V případě, že uvedené produkty jsou v takovém procesu považovány za </w:t>
      </w:r>
      <w:r w:rsidR="00312E61" w:rsidRPr="008A48C6">
        <w:rPr>
          <w:rFonts w:ascii="Arial" w:hAnsi="Arial" w:cs="Arial"/>
          <w:sz w:val="16"/>
          <w:lang w:val="cs-CZ"/>
        </w:rPr>
        <w:t xml:space="preserve">zdroj </w:t>
      </w:r>
      <w:r w:rsidR="00D05FD8" w:rsidRPr="008A48C6">
        <w:rPr>
          <w:rFonts w:ascii="Arial" w:hAnsi="Arial" w:cs="Arial"/>
          <w:sz w:val="16"/>
          <w:lang w:val="cs-CZ"/>
        </w:rPr>
        <w:t xml:space="preserve">porušení a použití uvedených </w:t>
      </w:r>
      <w:r w:rsidR="00312E61" w:rsidRPr="008A48C6">
        <w:rPr>
          <w:rFonts w:ascii="Arial" w:hAnsi="Arial" w:cs="Arial"/>
          <w:sz w:val="16"/>
          <w:lang w:val="cs-CZ"/>
        </w:rPr>
        <w:t>p</w:t>
      </w:r>
      <w:r w:rsidR="00D05FD8" w:rsidRPr="008A48C6">
        <w:rPr>
          <w:rFonts w:ascii="Arial" w:hAnsi="Arial" w:cs="Arial"/>
          <w:sz w:val="16"/>
          <w:lang w:val="cs-CZ"/>
        </w:rPr>
        <w:t xml:space="preserve">roduktů je nařízeno, PRODÁVAJÍCÍ na své vlastní náklady a podle svého uvážení </w:t>
      </w:r>
      <w:r w:rsidRPr="008A48C6">
        <w:rPr>
          <w:rFonts w:ascii="Arial" w:hAnsi="Arial" w:cs="Arial"/>
          <w:sz w:val="16"/>
          <w:lang w:val="cs-CZ"/>
        </w:rPr>
        <w:t xml:space="preserve">(i) </w:t>
      </w:r>
      <w:r w:rsidR="00312E61" w:rsidRPr="008A48C6">
        <w:rPr>
          <w:rFonts w:ascii="Arial" w:hAnsi="Arial" w:cs="Arial"/>
          <w:sz w:val="16"/>
          <w:lang w:val="cs-CZ"/>
        </w:rPr>
        <w:t>zajistí KUPUJÍCÍMU právo nadále dané produkty používat, nebo</w:t>
      </w:r>
      <w:r w:rsidRPr="008A48C6">
        <w:rPr>
          <w:rFonts w:ascii="Arial" w:hAnsi="Arial" w:cs="Arial"/>
          <w:sz w:val="16"/>
          <w:lang w:val="cs-CZ"/>
        </w:rPr>
        <w:t xml:space="preserve"> (</w:t>
      </w:r>
      <w:proofErr w:type="spellStart"/>
      <w:r w:rsidRPr="008A48C6">
        <w:rPr>
          <w:rFonts w:ascii="Arial" w:hAnsi="Arial" w:cs="Arial"/>
          <w:sz w:val="16"/>
          <w:lang w:val="cs-CZ"/>
        </w:rPr>
        <w:t>ii</w:t>
      </w:r>
      <w:proofErr w:type="spellEnd"/>
      <w:r w:rsidRPr="008A48C6">
        <w:rPr>
          <w:rFonts w:ascii="Arial" w:hAnsi="Arial" w:cs="Arial"/>
          <w:sz w:val="16"/>
          <w:lang w:val="cs-CZ"/>
        </w:rPr>
        <w:t xml:space="preserve">) </w:t>
      </w:r>
      <w:r w:rsidR="00312E61" w:rsidRPr="008A48C6">
        <w:rPr>
          <w:rFonts w:ascii="Arial" w:hAnsi="Arial" w:cs="Arial"/>
          <w:sz w:val="16"/>
          <w:lang w:val="cs-CZ"/>
        </w:rPr>
        <w:t>dané produkty nahradí neporušujícími produkty, nebo</w:t>
      </w:r>
      <w:r w:rsidRPr="008A48C6">
        <w:rPr>
          <w:rFonts w:ascii="Arial" w:hAnsi="Arial" w:cs="Arial"/>
          <w:sz w:val="16"/>
          <w:lang w:val="cs-CZ"/>
        </w:rPr>
        <w:t xml:space="preserve"> (</w:t>
      </w:r>
      <w:proofErr w:type="spellStart"/>
      <w:r w:rsidRPr="008A48C6">
        <w:rPr>
          <w:rFonts w:ascii="Arial" w:hAnsi="Arial" w:cs="Arial"/>
          <w:sz w:val="16"/>
          <w:lang w:val="cs-CZ"/>
        </w:rPr>
        <w:t>iii</w:t>
      </w:r>
      <w:proofErr w:type="spellEnd"/>
      <w:r w:rsidRPr="008A48C6">
        <w:rPr>
          <w:rFonts w:ascii="Arial" w:hAnsi="Arial" w:cs="Arial"/>
          <w:sz w:val="16"/>
          <w:lang w:val="cs-CZ"/>
        </w:rPr>
        <w:t xml:space="preserve">) </w:t>
      </w:r>
      <w:r w:rsidR="00312E61" w:rsidRPr="008A48C6">
        <w:rPr>
          <w:rFonts w:ascii="Arial" w:hAnsi="Arial" w:cs="Arial"/>
          <w:sz w:val="16"/>
          <w:lang w:val="cs-CZ"/>
        </w:rPr>
        <w:t xml:space="preserve">dané produkty upraví, aby již nezpůsobovaly porušení nebo je odstraní a nahradí kupní cenu </w:t>
      </w:r>
      <w:r w:rsidRPr="008A48C6">
        <w:rPr>
          <w:rFonts w:ascii="Arial" w:hAnsi="Arial" w:cs="Arial"/>
          <w:sz w:val="16"/>
          <w:lang w:val="cs-CZ"/>
        </w:rPr>
        <w:t>(</w:t>
      </w:r>
      <w:r w:rsidR="00312E61" w:rsidRPr="008A48C6">
        <w:rPr>
          <w:rFonts w:ascii="Arial" w:hAnsi="Arial" w:cs="Arial"/>
          <w:sz w:val="16"/>
          <w:lang w:val="cs-CZ"/>
        </w:rPr>
        <w:t>ve výši prodejní ceny snížené o odpisy na základě 15letého rovnoměrného odpisování</w:t>
      </w:r>
      <w:r w:rsidRPr="008A48C6">
        <w:rPr>
          <w:rFonts w:ascii="Arial" w:hAnsi="Arial" w:cs="Arial"/>
          <w:sz w:val="16"/>
          <w:lang w:val="cs-CZ"/>
        </w:rPr>
        <w:t xml:space="preserve">). </w:t>
      </w:r>
      <w:r w:rsidR="00100227" w:rsidRPr="008A48C6">
        <w:rPr>
          <w:rFonts w:ascii="Arial" w:hAnsi="Arial" w:cs="Arial"/>
          <w:sz w:val="16"/>
          <w:lang w:val="cs-CZ"/>
        </w:rPr>
        <w:t>Výše uvedené nepokrývá náklady na odstranění/výměnu produktů a uvádí výhradní povinnost a odpovědnost PRODÁVAJÍCÍHO v souvislosti s porušením práv duševního vlastnictví</w:t>
      </w:r>
      <w:r w:rsidRPr="008A48C6">
        <w:rPr>
          <w:rFonts w:ascii="Arial" w:hAnsi="Arial" w:cs="Arial"/>
          <w:sz w:val="16"/>
          <w:lang w:val="cs-CZ"/>
        </w:rPr>
        <w:t xml:space="preserve">.   </w:t>
      </w:r>
    </w:p>
    <w:p w14:paraId="07EE8924" w14:textId="77777777" w:rsidR="00167554" w:rsidRPr="008A48C6" w:rsidRDefault="00132652">
      <w:pPr>
        <w:numPr>
          <w:ilvl w:val="1"/>
          <w:numId w:val="8"/>
        </w:numPr>
        <w:tabs>
          <w:tab w:val="left" w:pos="720"/>
          <w:tab w:val="left" w:pos="851"/>
          <w:tab w:val="right" w:pos="8640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Ustanovení tohoto článku se nevztahují na žádné produkty, které KUPUJÍCÍ upraví</w:t>
      </w:r>
      <w:r w:rsidR="00167554" w:rsidRPr="008A48C6">
        <w:rPr>
          <w:rFonts w:ascii="Arial" w:hAnsi="Arial" w:cs="Arial"/>
          <w:sz w:val="16"/>
          <w:lang w:val="cs-CZ"/>
        </w:rPr>
        <w:t>, specifi</w:t>
      </w:r>
      <w:r w:rsidRPr="008A48C6">
        <w:rPr>
          <w:rFonts w:ascii="Arial" w:hAnsi="Arial" w:cs="Arial"/>
          <w:sz w:val="16"/>
          <w:lang w:val="cs-CZ"/>
        </w:rPr>
        <w:t xml:space="preserve">kuje nebo </w:t>
      </w:r>
      <w:r w:rsidR="003960A4" w:rsidRPr="008A48C6">
        <w:rPr>
          <w:rFonts w:ascii="Arial" w:hAnsi="Arial" w:cs="Arial"/>
          <w:sz w:val="16"/>
          <w:lang w:val="cs-CZ"/>
        </w:rPr>
        <w:t xml:space="preserve">jež jsou vyrobeny podle jeho návrhu, ani se nevztahují na systémy, do nichž KUPUJÍCÍ </w:t>
      </w:r>
      <w:r w:rsidR="006730DF" w:rsidRPr="008A48C6">
        <w:rPr>
          <w:rFonts w:ascii="Arial" w:hAnsi="Arial" w:cs="Arial"/>
          <w:sz w:val="16"/>
          <w:lang w:val="cs-CZ"/>
        </w:rPr>
        <w:t>začle</w:t>
      </w:r>
      <w:r w:rsidR="00737879" w:rsidRPr="008A48C6">
        <w:rPr>
          <w:rFonts w:ascii="Arial" w:hAnsi="Arial" w:cs="Arial"/>
          <w:sz w:val="16"/>
          <w:lang w:val="cs-CZ"/>
        </w:rPr>
        <w:t>ní</w:t>
      </w:r>
      <w:r w:rsidR="006730DF" w:rsidRPr="008A48C6">
        <w:rPr>
          <w:rFonts w:ascii="Arial" w:hAnsi="Arial" w:cs="Arial"/>
          <w:sz w:val="16"/>
          <w:lang w:val="cs-CZ"/>
        </w:rPr>
        <w:t xml:space="preserve"> </w:t>
      </w:r>
      <w:r w:rsidR="003960A4" w:rsidRPr="008A48C6">
        <w:rPr>
          <w:rFonts w:ascii="Arial" w:hAnsi="Arial" w:cs="Arial"/>
          <w:sz w:val="16"/>
          <w:lang w:val="cs-CZ"/>
        </w:rPr>
        <w:t xml:space="preserve">produkty dodávané podle této smlouvy </w:t>
      </w:r>
      <w:r w:rsidR="00737879" w:rsidRPr="008A48C6">
        <w:rPr>
          <w:rFonts w:ascii="Arial" w:hAnsi="Arial" w:cs="Arial"/>
          <w:sz w:val="16"/>
          <w:lang w:val="cs-CZ"/>
        </w:rPr>
        <w:t>ani na</w:t>
      </w:r>
      <w:r w:rsidR="003960A4" w:rsidRPr="008A48C6">
        <w:rPr>
          <w:rFonts w:ascii="Arial" w:hAnsi="Arial" w:cs="Arial"/>
          <w:sz w:val="16"/>
          <w:lang w:val="cs-CZ"/>
        </w:rPr>
        <w:t xml:space="preserve"> kombinace </w:t>
      </w:r>
      <w:r w:rsidR="006730DF" w:rsidRPr="008A48C6">
        <w:rPr>
          <w:rFonts w:ascii="Arial" w:hAnsi="Arial" w:cs="Arial"/>
          <w:sz w:val="16"/>
          <w:lang w:val="cs-CZ"/>
        </w:rPr>
        <w:t>p</w:t>
      </w:r>
      <w:r w:rsidR="003960A4" w:rsidRPr="008A48C6">
        <w:rPr>
          <w:rFonts w:ascii="Arial" w:hAnsi="Arial" w:cs="Arial"/>
          <w:sz w:val="16"/>
          <w:lang w:val="cs-CZ"/>
        </w:rPr>
        <w:t>roduktů s jinými zařízeními</w:t>
      </w:r>
      <w:r w:rsidR="006730DF" w:rsidRPr="008A48C6">
        <w:rPr>
          <w:rFonts w:ascii="Arial" w:hAnsi="Arial" w:cs="Arial"/>
          <w:sz w:val="16"/>
          <w:lang w:val="cs-CZ"/>
        </w:rPr>
        <w:t>, které nedodává PRODÁVAJÍCÍ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6730DF" w:rsidRPr="008A48C6">
        <w:rPr>
          <w:rFonts w:ascii="Arial" w:hAnsi="Arial" w:cs="Arial"/>
          <w:sz w:val="16"/>
          <w:lang w:val="cs-CZ"/>
        </w:rPr>
        <w:t>PRODÁVAJÍCÍ nepřebírá žádnou odpovědnost za porušení patentu vyplývající z výše uvedených zařízení, kombinací nebo systémů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650FE14C" w14:textId="77777777" w:rsidR="00167554" w:rsidRPr="008A48C6" w:rsidRDefault="006730DF">
      <w:pPr>
        <w:numPr>
          <w:ilvl w:val="1"/>
          <w:numId w:val="8"/>
        </w:numPr>
        <w:tabs>
          <w:tab w:val="left" w:pos="720"/>
          <w:tab w:val="left" w:pos="851"/>
          <w:tab w:val="right" w:pos="9000"/>
        </w:tabs>
        <w:spacing w:before="100"/>
        <w:ind w:left="720" w:right="138" w:hanging="720"/>
        <w:jc w:val="both"/>
        <w:rPr>
          <w:rFonts w:ascii="Arial" w:hAnsi="Arial" w:cs="Arial"/>
          <w:sz w:val="16"/>
          <w:szCs w:val="22"/>
          <w:lang w:val="cs-CZ"/>
        </w:rPr>
      </w:pPr>
      <w:r w:rsidRPr="008A48C6">
        <w:rPr>
          <w:rFonts w:ascii="Arial" w:hAnsi="Arial" w:cs="Arial"/>
          <w:sz w:val="16"/>
          <w:szCs w:val="22"/>
          <w:lang w:val="cs-CZ"/>
        </w:rPr>
        <w:t>Veškeré informace a údaje, poskytnuté PRODÁVAJÍCÍM v souladu s nařízením REACH, o povaze nebo použití látek obsažených v</w:t>
      </w:r>
      <w:r w:rsidR="00867CEC">
        <w:rPr>
          <w:rFonts w:ascii="Arial" w:hAnsi="Arial" w:cs="Arial"/>
          <w:sz w:val="16"/>
          <w:szCs w:val="22"/>
          <w:lang w:val="cs-CZ"/>
        </w:rPr>
        <w:t xml:space="preserve"> předmětech</w:t>
      </w:r>
      <w:r w:rsidRPr="008A48C6">
        <w:rPr>
          <w:rFonts w:ascii="Arial" w:hAnsi="Arial" w:cs="Arial"/>
          <w:sz w:val="16"/>
          <w:szCs w:val="22"/>
          <w:lang w:val="cs-CZ"/>
        </w:rPr>
        <w:t xml:space="preserve">, které </w:t>
      </w:r>
      <w:r w:rsidR="00737879" w:rsidRPr="008A48C6">
        <w:rPr>
          <w:rFonts w:ascii="Arial" w:hAnsi="Arial" w:cs="Arial"/>
          <w:sz w:val="16"/>
          <w:szCs w:val="22"/>
          <w:lang w:val="cs-CZ"/>
        </w:rPr>
        <w:t>dodal</w:t>
      </w:r>
      <w:r w:rsidRPr="008A48C6">
        <w:rPr>
          <w:rFonts w:ascii="Arial" w:hAnsi="Arial" w:cs="Arial"/>
          <w:sz w:val="16"/>
          <w:szCs w:val="22"/>
          <w:lang w:val="cs-CZ"/>
        </w:rPr>
        <w:t>, jsou důvěrné a měly by být zpřístupněny pouze za účelem implementace nařízení REACH</w:t>
      </w:r>
      <w:r w:rsidR="00167554" w:rsidRPr="008A48C6">
        <w:rPr>
          <w:rFonts w:ascii="Arial" w:hAnsi="Arial" w:cs="Arial"/>
          <w:sz w:val="16"/>
          <w:szCs w:val="22"/>
          <w:lang w:val="cs-CZ"/>
        </w:rPr>
        <w:t>.</w:t>
      </w:r>
    </w:p>
    <w:p w14:paraId="2D431BCB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028E05E7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1D852984" w14:textId="77777777" w:rsidR="00167554" w:rsidRPr="008A48C6" w:rsidRDefault="00167554">
      <w:pPr>
        <w:tabs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8-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6730DF" w:rsidRPr="008A48C6">
        <w:rPr>
          <w:rFonts w:ascii="Arial" w:hAnsi="Arial" w:cs="Arial"/>
          <w:b/>
          <w:sz w:val="16"/>
          <w:u w:val="single"/>
          <w:lang w:val="cs-CZ"/>
        </w:rPr>
        <w:t>Vyšší moc</w:t>
      </w:r>
      <w:r w:rsidRPr="008A48C6">
        <w:rPr>
          <w:rFonts w:ascii="Arial" w:hAnsi="Arial" w:cs="Arial"/>
          <w:b/>
          <w:sz w:val="16"/>
          <w:u w:val="single"/>
          <w:lang w:val="cs-CZ"/>
        </w:rPr>
        <w:t xml:space="preserve"> </w:t>
      </w:r>
    </w:p>
    <w:p w14:paraId="18966215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5C3D81CA" w14:textId="77777777" w:rsidR="00167554" w:rsidRPr="008A48C6" w:rsidRDefault="00167554">
      <w:pPr>
        <w:tabs>
          <w:tab w:val="left" w:pos="8820"/>
        </w:tabs>
        <w:ind w:left="708" w:right="138" w:hanging="70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8.1</w:t>
      </w:r>
      <w:r w:rsidRPr="008A48C6">
        <w:rPr>
          <w:rFonts w:ascii="Arial" w:hAnsi="Arial" w:cs="Arial"/>
          <w:sz w:val="16"/>
          <w:lang w:val="cs-CZ"/>
        </w:rPr>
        <w:tab/>
      </w:r>
      <w:r w:rsidR="001D721A" w:rsidRPr="008A48C6">
        <w:rPr>
          <w:rFonts w:ascii="Arial" w:hAnsi="Arial" w:cs="Arial"/>
          <w:sz w:val="16"/>
          <w:lang w:val="cs-CZ"/>
        </w:rPr>
        <w:t xml:space="preserve">U </w:t>
      </w:r>
      <w:r w:rsidR="006730DF" w:rsidRPr="008A48C6">
        <w:rPr>
          <w:rFonts w:ascii="Arial" w:hAnsi="Arial" w:cs="Arial"/>
          <w:sz w:val="16"/>
          <w:lang w:val="cs-CZ"/>
        </w:rPr>
        <w:t>PRODÁVAJÍCÍ</w:t>
      </w:r>
      <w:r w:rsidR="001D721A" w:rsidRPr="008A48C6">
        <w:rPr>
          <w:rFonts w:ascii="Arial" w:hAnsi="Arial" w:cs="Arial"/>
          <w:sz w:val="16"/>
          <w:lang w:val="cs-CZ"/>
        </w:rPr>
        <w:t xml:space="preserve">HO se nebude mít za to, že neplní své povinnosti podle tohoto dokumentu nebo že odpovídá za náhradu škody nebo jakékoliv neplnění či opožděné plnění, které je způsobeno událostí mimo </w:t>
      </w:r>
      <w:r w:rsidR="00737879" w:rsidRPr="008A48C6">
        <w:rPr>
          <w:rFonts w:ascii="Arial" w:hAnsi="Arial" w:cs="Arial"/>
          <w:sz w:val="16"/>
          <w:lang w:val="cs-CZ"/>
        </w:rPr>
        <w:t xml:space="preserve">jeho </w:t>
      </w:r>
      <w:r w:rsidR="001D721A" w:rsidRPr="008A48C6">
        <w:rPr>
          <w:rFonts w:ascii="Arial" w:hAnsi="Arial" w:cs="Arial"/>
          <w:sz w:val="16"/>
          <w:lang w:val="cs-CZ"/>
        </w:rPr>
        <w:t xml:space="preserve">přiměřenou kontrolu, včetně mimo jiné </w:t>
      </w:r>
      <w:r w:rsidRPr="008A48C6">
        <w:rPr>
          <w:rFonts w:ascii="Arial" w:hAnsi="Arial" w:cs="Arial"/>
          <w:sz w:val="16"/>
          <w:lang w:val="cs-CZ"/>
        </w:rPr>
        <w:t>st</w:t>
      </w:r>
      <w:r w:rsidR="001D721A" w:rsidRPr="008A48C6">
        <w:rPr>
          <w:rFonts w:ascii="Arial" w:hAnsi="Arial" w:cs="Arial"/>
          <w:sz w:val="16"/>
          <w:lang w:val="cs-CZ"/>
        </w:rPr>
        <w:t xml:space="preserve">ávky, výluky, dohodnutého jednání pracovníků nebo </w:t>
      </w:r>
      <w:r w:rsidR="00D36CE9" w:rsidRPr="008A48C6">
        <w:rPr>
          <w:rFonts w:ascii="Arial" w:hAnsi="Arial" w:cs="Arial"/>
          <w:sz w:val="16"/>
          <w:lang w:val="cs-CZ"/>
        </w:rPr>
        <w:t>jiného narušení práce</w:t>
      </w:r>
      <w:r w:rsidR="00EC5E5E" w:rsidRPr="008A48C6">
        <w:rPr>
          <w:rFonts w:ascii="Arial" w:hAnsi="Arial" w:cs="Arial"/>
          <w:sz w:val="16"/>
          <w:lang w:val="cs-CZ"/>
        </w:rPr>
        <w:t xml:space="preserve"> (</w:t>
      </w:r>
      <w:r w:rsidR="00D36CE9" w:rsidRPr="008A48C6">
        <w:rPr>
          <w:rFonts w:ascii="Arial" w:hAnsi="Arial" w:cs="Arial"/>
          <w:sz w:val="16"/>
          <w:lang w:val="cs-CZ"/>
        </w:rPr>
        <w:t>u PRODÁVAJÍCÍHO nebo KUPUJÍCÍHO nebo u poskytovatele třetí strany, na němž dodání produktů závisí</w:t>
      </w:r>
      <w:r w:rsidR="00EC5E5E" w:rsidRPr="008A48C6">
        <w:rPr>
          <w:rFonts w:ascii="Arial" w:hAnsi="Arial" w:cs="Arial"/>
          <w:sz w:val="16"/>
          <w:lang w:val="cs-CZ"/>
        </w:rPr>
        <w:t>)</w:t>
      </w:r>
      <w:r w:rsidRPr="008A48C6">
        <w:rPr>
          <w:rFonts w:ascii="Arial" w:hAnsi="Arial" w:cs="Arial"/>
          <w:sz w:val="16"/>
          <w:lang w:val="cs-CZ"/>
        </w:rPr>
        <w:t xml:space="preserve">, </w:t>
      </w:r>
      <w:r w:rsidR="00D36CE9" w:rsidRPr="008A48C6">
        <w:rPr>
          <w:rFonts w:ascii="Arial" w:hAnsi="Arial" w:cs="Arial"/>
          <w:sz w:val="16"/>
          <w:lang w:val="cs-CZ"/>
        </w:rPr>
        <w:t>požáru, výbuchu, povodní nebo jiné přírodní katastrofy, občanských nepokojů, výtržností nebo ozbrojeného konfliktu, ať už ohlášených nebo neohlášených</w:t>
      </w:r>
      <w:r w:rsidRPr="008A48C6">
        <w:rPr>
          <w:rFonts w:ascii="Arial" w:hAnsi="Arial" w:cs="Arial"/>
          <w:sz w:val="16"/>
          <w:lang w:val="cs-CZ"/>
        </w:rPr>
        <w:t xml:space="preserve">, </w:t>
      </w:r>
      <w:r w:rsidR="007A6373" w:rsidRPr="008A48C6">
        <w:rPr>
          <w:rFonts w:ascii="Arial" w:hAnsi="Arial" w:cs="Arial"/>
          <w:sz w:val="16"/>
          <w:lang w:val="cs-CZ"/>
        </w:rPr>
        <w:t>snížení</w:t>
      </w:r>
      <w:r w:rsidR="00D36CE9" w:rsidRPr="008A48C6">
        <w:rPr>
          <w:rFonts w:ascii="Arial" w:hAnsi="Arial" w:cs="Arial"/>
          <w:sz w:val="16"/>
          <w:lang w:val="cs-CZ"/>
        </w:rPr>
        <w:t>, nedostatku, přiděl</w:t>
      </w:r>
      <w:r w:rsidR="007A6373" w:rsidRPr="008A48C6">
        <w:rPr>
          <w:rFonts w:ascii="Arial" w:hAnsi="Arial" w:cs="Arial"/>
          <w:sz w:val="16"/>
          <w:lang w:val="cs-CZ"/>
        </w:rPr>
        <w:t>ení</w:t>
      </w:r>
      <w:r w:rsidR="00D36CE9" w:rsidRPr="008A48C6">
        <w:rPr>
          <w:rFonts w:ascii="Arial" w:hAnsi="Arial" w:cs="Arial"/>
          <w:sz w:val="16"/>
          <w:lang w:val="cs-CZ"/>
        </w:rPr>
        <w:t xml:space="preserve"> nebo rozvržení normálního přísunu pracovních sil, materiálů, dopravy, energie nebo technického vybavení, dále včetně nehod, vyšší moci, </w:t>
      </w:r>
      <w:r w:rsidR="007A6373" w:rsidRPr="008A48C6">
        <w:rPr>
          <w:rFonts w:ascii="Arial" w:hAnsi="Arial" w:cs="Arial"/>
          <w:sz w:val="16"/>
          <w:lang w:val="cs-CZ"/>
        </w:rPr>
        <w:t>prodlev</w:t>
      </w:r>
      <w:r w:rsidR="00D36CE9" w:rsidRPr="008A48C6">
        <w:rPr>
          <w:rFonts w:ascii="Arial" w:hAnsi="Arial" w:cs="Arial"/>
          <w:sz w:val="16"/>
          <w:lang w:val="cs-CZ"/>
        </w:rPr>
        <w:t xml:space="preserve"> subdodavatelů nebo prodejců, snášení nebo dobrovolné</w:t>
      </w:r>
      <w:r w:rsidR="007E2E4C" w:rsidRPr="008A48C6">
        <w:rPr>
          <w:rFonts w:ascii="Arial" w:hAnsi="Arial" w:cs="Arial"/>
          <w:sz w:val="16"/>
          <w:lang w:val="cs-CZ"/>
        </w:rPr>
        <w:t>ho</w:t>
      </w:r>
      <w:r w:rsidR="00D36CE9" w:rsidRPr="008A48C6">
        <w:rPr>
          <w:rFonts w:ascii="Arial" w:hAnsi="Arial" w:cs="Arial"/>
          <w:sz w:val="16"/>
          <w:lang w:val="cs-CZ"/>
        </w:rPr>
        <w:t xml:space="preserve"> dodržování </w:t>
      </w:r>
      <w:r w:rsidR="007E2E4C" w:rsidRPr="008A48C6">
        <w:rPr>
          <w:rFonts w:ascii="Arial" w:hAnsi="Arial" w:cs="Arial"/>
          <w:sz w:val="16"/>
          <w:lang w:val="cs-CZ"/>
        </w:rPr>
        <w:t xml:space="preserve">nařízení </w:t>
      </w:r>
      <w:r w:rsidR="00D36CE9" w:rsidRPr="008A48C6">
        <w:rPr>
          <w:rFonts w:ascii="Arial" w:hAnsi="Arial" w:cs="Arial"/>
          <w:sz w:val="16"/>
          <w:lang w:val="cs-CZ"/>
        </w:rPr>
        <w:t>vlády</w:t>
      </w:r>
      <w:r w:rsidRPr="008A48C6">
        <w:rPr>
          <w:rFonts w:ascii="Arial" w:hAnsi="Arial" w:cs="Arial"/>
          <w:sz w:val="16"/>
          <w:lang w:val="cs-CZ"/>
        </w:rPr>
        <w:t xml:space="preserve"> (</w:t>
      </w:r>
      <w:r w:rsidR="00AE35DA" w:rsidRPr="008A48C6">
        <w:rPr>
          <w:rFonts w:ascii="Arial" w:hAnsi="Arial" w:cs="Arial"/>
          <w:sz w:val="16"/>
          <w:lang w:val="cs-CZ"/>
        </w:rPr>
        <w:t>ať platných nebo neplatných</w:t>
      </w:r>
      <w:r w:rsidRPr="008A48C6">
        <w:rPr>
          <w:rFonts w:ascii="Arial" w:hAnsi="Arial" w:cs="Arial"/>
          <w:sz w:val="16"/>
          <w:lang w:val="cs-CZ"/>
        </w:rPr>
        <w:t>)</w:t>
      </w:r>
      <w:r w:rsidR="00AE35DA" w:rsidRPr="008A48C6">
        <w:rPr>
          <w:rFonts w:ascii="Arial" w:hAnsi="Arial" w:cs="Arial"/>
          <w:sz w:val="16"/>
          <w:lang w:val="cs-CZ"/>
        </w:rPr>
        <w:t>, včetně dalších skutečností, které jsou podrobněji uvedeny v článku „</w:t>
      </w:r>
      <w:r w:rsidR="00BB50F5" w:rsidRPr="008A48C6">
        <w:rPr>
          <w:rFonts w:ascii="Arial" w:hAnsi="Arial" w:cs="Arial"/>
          <w:sz w:val="16"/>
          <w:lang w:val="cs-CZ"/>
        </w:rPr>
        <w:t>Zajišťování souladu</w:t>
      </w:r>
      <w:r w:rsidR="00EC5E5E" w:rsidRPr="008A48C6">
        <w:rPr>
          <w:rFonts w:ascii="Arial" w:hAnsi="Arial" w:cs="Arial"/>
          <w:sz w:val="16"/>
          <w:lang w:val="cs-CZ"/>
        </w:rPr>
        <w:t>”</w:t>
      </w:r>
      <w:r w:rsidRPr="008A48C6">
        <w:rPr>
          <w:rFonts w:ascii="Arial" w:hAnsi="Arial" w:cs="Arial"/>
          <w:sz w:val="16"/>
          <w:lang w:val="cs-CZ"/>
        </w:rPr>
        <w:t>,</w:t>
      </w:r>
      <w:r w:rsidR="00EC5E5E" w:rsidRPr="008A48C6">
        <w:rPr>
          <w:rFonts w:ascii="Arial" w:hAnsi="Arial" w:cs="Arial"/>
          <w:sz w:val="16"/>
          <w:lang w:val="cs-CZ"/>
        </w:rPr>
        <w:t xml:space="preserve"> </w:t>
      </w:r>
      <w:r w:rsidR="00BB50F5" w:rsidRPr="008A48C6">
        <w:rPr>
          <w:rFonts w:ascii="Arial" w:hAnsi="Arial" w:cs="Arial"/>
          <w:sz w:val="16"/>
          <w:lang w:val="cs-CZ"/>
        </w:rPr>
        <w:t>epidemického nebo pandemického onemocnění, včetně všech jeho následných vln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3EA90B22" w14:textId="77777777" w:rsidR="00167554" w:rsidRPr="008A48C6" w:rsidRDefault="00BB50F5">
      <w:pPr>
        <w:numPr>
          <w:ilvl w:val="1"/>
          <w:numId w:val="9"/>
        </w:numPr>
        <w:tabs>
          <w:tab w:val="left" w:pos="720"/>
        </w:tabs>
        <w:spacing w:before="10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lastRenderedPageBreak/>
        <w:t xml:space="preserve">V případě </w:t>
      </w:r>
      <w:r w:rsidR="00742656" w:rsidRPr="008A48C6">
        <w:rPr>
          <w:rFonts w:ascii="Arial" w:hAnsi="Arial" w:cs="Arial"/>
          <w:sz w:val="16"/>
          <w:lang w:val="cs-CZ"/>
        </w:rPr>
        <w:t xml:space="preserve">(i) </w:t>
      </w:r>
      <w:r w:rsidR="00196843" w:rsidRPr="008A48C6">
        <w:rPr>
          <w:rFonts w:ascii="Arial" w:hAnsi="Arial" w:cs="Arial"/>
          <w:sz w:val="16"/>
          <w:lang w:val="cs-CZ"/>
        </w:rPr>
        <w:t xml:space="preserve">prodlevy a/nebo </w:t>
      </w:r>
      <w:r w:rsidR="00196843" w:rsidRPr="008A48C6">
        <w:rPr>
          <w:rFonts w:ascii="Arial" w:hAnsi="Arial" w:cs="Arial"/>
          <w:color w:val="000000"/>
          <w:sz w:val="16"/>
          <w:lang w:val="cs-CZ"/>
        </w:rPr>
        <w:t>(</w:t>
      </w:r>
      <w:proofErr w:type="spellStart"/>
      <w:r w:rsidR="00742656" w:rsidRPr="008A48C6">
        <w:rPr>
          <w:rFonts w:ascii="Arial" w:hAnsi="Arial" w:cs="Arial"/>
          <w:color w:val="000000"/>
          <w:sz w:val="16"/>
          <w:lang w:val="cs-CZ"/>
        </w:rPr>
        <w:t>ii</w:t>
      </w:r>
      <w:proofErr w:type="spellEnd"/>
      <w:r w:rsidR="00742656" w:rsidRPr="008A48C6">
        <w:rPr>
          <w:rFonts w:ascii="Arial" w:hAnsi="Arial" w:cs="Arial"/>
          <w:color w:val="000000"/>
          <w:sz w:val="16"/>
          <w:lang w:val="cs-CZ"/>
        </w:rPr>
        <w:t xml:space="preserve">) </w:t>
      </w:r>
      <w:r w:rsidR="00214FC8" w:rsidRPr="008A48C6">
        <w:rPr>
          <w:rFonts w:ascii="Arial" w:hAnsi="Arial" w:cs="Arial"/>
          <w:color w:val="000000"/>
          <w:sz w:val="16"/>
          <w:lang w:val="cs-CZ"/>
        </w:rPr>
        <w:t>dodatečných nákladů, které prodávajícímu vzniknou při realizaci zakázky, vyplývající z některé z výše uvedených příčin,</w:t>
      </w:r>
      <w:r w:rsidR="00214FC8" w:rsidRPr="008A48C6">
        <w:rPr>
          <w:rFonts w:ascii="Arial" w:hAnsi="Arial" w:cs="Arial"/>
          <w:sz w:val="16"/>
          <w:lang w:val="cs-CZ"/>
        </w:rPr>
        <w:t xml:space="preserve"> se doba plnění prodlouží o dobu přiměřeně nutnou k překonání následků prodlení a/nebo smluvní strany projednají v dobré víře přiměřenou náhradu nákladů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761CEEA4" w14:textId="77777777" w:rsidR="00167554" w:rsidRPr="008A48C6" w:rsidRDefault="005E58D5">
      <w:pPr>
        <w:numPr>
          <w:ilvl w:val="1"/>
          <w:numId w:val="9"/>
        </w:numPr>
        <w:tabs>
          <w:tab w:val="left" w:pos="720"/>
        </w:tabs>
        <w:spacing w:before="100"/>
        <w:ind w:left="720" w:right="138" w:hanging="720"/>
        <w:jc w:val="both"/>
        <w:rPr>
          <w:rFonts w:ascii="Arial" w:hAnsi="Arial" w:cs="Arial"/>
          <w:sz w:val="16"/>
          <w:szCs w:val="22"/>
          <w:lang w:val="cs-CZ"/>
        </w:rPr>
      </w:pPr>
      <w:r w:rsidRPr="008A48C6">
        <w:rPr>
          <w:rFonts w:ascii="Arial" w:hAnsi="Arial" w:cs="Arial"/>
          <w:sz w:val="16"/>
          <w:szCs w:val="22"/>
          <w:lang w:val="cs-CZ"/>
        </w:rPr>
        <w:t>Jakákoliv změna právního statusu látky</w:t>
      </w:r>
      <w:r w:rsidR="00292220" w:rsidRPr="008A48C6">
        <w:rPr>
          <w:rFonts w:ascii="Arial" w:hAnsi="Arial" w:cs="Arial"/>
          <w:sz w:val="16"/>
          <w:szCs w:val="22"/>
          <w:lang w:val="cs-CZ"/>
        </w:rPr>
        <w:t>,</w:t>
      </w:r>
      <w:r w:rsidRPr="008A48C6">
        <w:rPr>
          <w:rFonts w:ascii="Arial" w:hAnsi="Arial" w:cs="Arial"/>
          <w:sz w:val="16"/>
          <w:szCs w:val="22"/>
          <w:lang w:val="cs-CZ"/>
        </w:rPr>
        <w:t xml:space="preserve"> obsažené v</w:t>
      </w:r>
      <w:r w:rsidR="00867CEC">
        <w:rPr>
          <w:rFonts w:ascii="Arial" w:hAnsi="Arial" w:cs="Arial"/>
          <w:sz w:val="16"/>
          <w:szCs w:val="22"/>
          <w:lang w:val="cs-CZ"/>
        </w:rPr>
        <w:t xml:space="preserve"> předmětu </w:t>
      </w:r>
      <w:r w:rsidRPr="008A48C6">
        <w:rPr>
          <w:rFonts w:ascii="Arial" w:hAnsi="Arial" w:cs="Arial"/>
          <w:sz w:val="16"/>
          <w:szCs w:val="22"/>
          <w:lang w:val="cs-CZ"/>
        </w:rPr>
        <w:t>PRODÁVAJÍCÍHO</w:t>
      </w:r>
      <w:r w:rsidR="00292220" w:rsidRPr="008A48C6">
        <w:rPr>
          <w:rFonts w:ascii="Arial" w:hAnsi="Arial" w:cs="Arial"/>
          <w:sz w:val="16"/>
          <w:szCs w:val="22"/>
          <w:lang w:val="cs-CZ"/>
        </w:rPr>
        <w:t>,</w:t>
      </w:r>
      <w:r w:rsidRPr="008A48C6">
        <w:rPr>
          <w:rFonts w:ascii="Arial" w:hAnsi="Arial" w:cs="Arial"/>
          <w:sz w:val="16"/>
          <w:szCs w:val="22"/>
          <w:lang w:val="cs-CZ"/>
        </w:rPr>
        <w:t xml:space="preserve"> v nařízení REACH (nová látka podléhající omezení, povolení, oznámení) a její důsledky na dodavatelský řetězec (nedostatek, zpoždění, ukončení výroby </w:t>
      </w:r>
      <w:r w:rsidR="00867CEC">
        <w:rPr>
          <w:rFonts w:ascii="Arial" w:hAnsi="Arial" w:cs="Arial"/>
          <w:sz w:val="16"/>
          <w:szCs w:val="22"/>
          <w:lang w:val="cs-CZ"/>
        </w:rPr>
        <w:t>předmětu</w:t>
      </w:r>
      <w:r w:rsidRPr="008A48C6">
        <w:rPr>
          <w:rFonts w:ascii="Arial" w:hAnsi="Arial" w:cs="Arial"/>
          <w:sz w:val="16"/>
          <w:szCs w:val="22"/>
          <w:lang w:val="cs-CZ"/>
        </w:rPr>
        <w:t>) se považuje za vyšší moc</w:t>
      </w:r>
      <w:r w:rsidR="00167554" w:rsidRPr="008A48C6">
        <w:rPr>
          <w:rFonts w:ascii="Arial" w:hAnsi="Arial" w:cs="Arial"/>
          <w:sz w:val="16"/>
          <w:szCs w:val="22"/>
          <w:lang w:val="cs-CZ"/>
        </w:rPr>
        <w:t xml:space="preserve">. </w:t>
      </w:r>
      <w:r w:rsidR="00904E8C" w:rsidRPr="008A48C6">
        <w:rPr>
          <w:rFonts w:ascii="Arial" w:hAnsi="Arial" w:cs="Arial"/>
          <w:sz w:val="16"/>
          <w:szCs w:val="22"/>
          <w:lang w:val="cs-CZ"/>
        </w:rPr>
        <w:t>V důsledku toho nedojde k uplatnění odpovědnosti PRODÁVAJÍCÍHO</w:t>
      </w:r>
      <w:r w:rsidR="00167554" w:rsidRPr="008A48C6">
        <w:rPr>
          <w:rFonts w:ascii="Arial" w:hAnsi="Arial" w:cs="Arial"/>
          <w:sz w:val="16"/>
          <w:szCs w:val="22"/>
          <w:lang w:val="cs-CZ"/>
        </w:rPr>
        <w:t>.</w:t>
      </w:r>
    </w:p>
    <w:p w14:paraId="4EFBFADE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33D40911" w14:textId="77777777" w:rsidR="00A47A86" w:rsidRPr="008A48C6" w:rsidRDefault="00A47A86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686C92A9" w14:textId="77777777" w:rsidR="00A47A86" w:rsidRPr="008A48C6" w:rsidRDefault="00A47A86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28435428" w14:textId="77777777" w:rsidR="00167554" w:rsidRPr="008A48C6" w:rsidRDefault="00167554">
      <w:pPr>
        <w:tabs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9-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904E8C" w:rsidRPr="008A48C6">
        <w:rPr>
          <w:rFonts w:ascii="Arial" w:hAnsi="Arial" w:cs="Arial"/>
          <w:b/>
          <w:sz w:val="16"/>
          <w:u w:val="words"/>
          <w:lang w:val="cs-CZ"/>
        </w:rPr>
        <w:t>Výkresy</w:t>
      </w:r>
      <w:r w:rsidRPr="008A48C6">
        <w:rPr>
          <w:rFonts w:ascii="Arial" w:hAnsi="Arial" w:cs="Arial"/>
          <w:b/>
          <w:sz w:val="16"/>
          <w:u w:val="words"/>
          <w:lang w:val="cs-CZ"/>
        </w:rPr>
        <w:t xml:space="preserve"> </w:t>
      </w:r>
    </w:p>
    <w:p w14:paraId="3A00588D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3A51E0C8" w14:textId="77777777" w:rsidR="00167554" w:rsidRPr="008A48C6" w:rsidRDefault="00167554">
      <w:pPr>
        <w:tabs>
          <w:tab w:val="left" w:pos="720"/>
          <w:tab w:val="right" w:pos="8640"/>
        </w:tabs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9.1</w:t>
      </w:r>
      <w:r w:rsidRPr="008A48C6">
        <w:rPr>
          <w:rFonts w:ascii="Arial" w:hAnsi="Arial" w:cs="Arial"/>
          <w:sz w:val="16"/>
          <w:lang w:val="cs-CZ"/>
        </w:rPr>
        <w:tab/>
      </w:r>
      <w:r w:rsidRPr="008A48C6">
        <w:rPr>
          <w:rFonts w:ascii="Arial" w:hAnsi="Arial" w:cs="Arial"/>
          <w:sz w:val="16"/>
          <w:lang w:val="cs-CZ"/>
        </w:rPr>
        <w:tab/>
      </w:r>
      <w:r w:rsidR="00751BD4" w:rsidRPr="008A48C6">
        <w:rPr>
          <w:rFonts w:ascii="Arial" w:hAnsi="Arial" w:cs="Arial"/>
          <w:sz w:val="16"/>
          <w:lang w:val="cs-CZ"/>
        </w:rPr>
        <w:t>Vlastnictví výkresů, kusovníků, vývojových diagramů, parcelních plánů, detailů, specifikací a dalších údajů PRODÁVAJÍCÍHO zůstává vlastnictvím PRODÁVAJÍCÍHO, s výjimkou případných výkresů, manuálů atd., které musí být dodány KUPUJÍCÍMU podle tohoto dokumentu</w:t>
      </w:r>
      <w:r w:rsidRPr="008A48C6">
        <w:rPr>
          <w:rFonts w:ascii="Arial" w:hAnsi="Arial" w:cs="Arial"/>
          <w:sz w:val="16"/>
          <w:lang w:val="cs-CZ"/>
        </w:rPr>
        <w:t xml:space="preserve">. </w:t>
      </w:r>
    </w:p>
    <w:p w14:paraId="72291E0A" w14:textId="77777777" w:rsidR="00167554" w:rsidRPr="008A48C6" w:rsidRDefault="00167554">
      <w:pPr>
        <w:tabs>
          <w:tab w:val="left" w:pos="720"/>
          <w:tab w:val="left" w:pos="851"/>
          <w:tab w:val="right" w:pos="8640"/>
        </w:tabs>
        <w:spacing w:before="80"/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9.2</w:t>
      </w:r>
      <w:r w:rsidRPr="008A48C6">
        <w:rPr>
          <w:rFonts w:ascii="Arial" w:hAnsi="Arial" w:cs="Arial"/>
          <w:sz w:val="16"/>
          <w:lang w:val="cs-CZ"/>
        </w:rPr>
        <w:tab/>
      </w:r>
      <w:r w:rsidR="00670C8A" w:rsidRPr="008A48C6">
        <w:rPr>
          <w:rFonts w:ascii="Arial" w:hAnsi="Arial" w:cs="Arial"/>
          <w:sz w:val="16"/>
          <w:lang w:val="cs-CZ"/>
        </w:rPr>
        <w:t xml:space="preserve">Výkresy, manuály atd., které musí být dodány KUPUJÍCÍMU, jsou majetkem KUPUJÍCÍHO. Ten však souhlasí s tím, že je bude používat výhradně za účelem </w:t>
      </w:r>
      <w:r w:rsidR="00292220" w:rsidRPr="008A48C6">
        <w:rPr>
          <w:rFonts w:ascii="Arial" w:hAnsi="Arial" w:cs="Arial"/>
          <w:sz w:val="16"/>
          <w:lang w:val="cs-CZ"/>
        </w:rPr>
        <w:t xml:space="preserve">usnadnění a </w:t>
      </w:r>
      <w:r w:rsidR="00670C8A" w:rsidRPr="008A48C6">
        <w:rPr>
          <w:rFonts w:ascii="Arial" w:hAnsi="Arial" w:cs="Arial"/>
          <w:sz w:val="16"/>
          <w:lang w:val="cs-CZ"/>
        </w:rPr>
        <w:t>dokončení konstrukce, údržby, provozu, úprav a oprav produktů dodávaných na základě tohoto dokumentu a souhlasí s tím, že bez písemného souhlasu PRODÁVAJÍCÍHO je nezpřístupní třetím stranám pro jiné účely</w:t>
      </w:r>
      <w:r w:rsidRPr="008A48C6">
        <w:rPr>
          <w:rFonts w:ascii="Arial" w:hAnsi="Arial" w:cs="Arial"/>
          <w:sz w:val="16"/>
          <w:lang w:val="cs-CZ"/>
        </w:rPr>
        <w:t xml:space="preserve">. </w:t>
      </w:r>
      <w:r w:rsidR="00670C8A" w:rsidRPr="008A48C6">
        <w:rPr>
          <w:rFonts w:ascii="Arial" w:hAnsi="Arial" w:cs="Arial"/>
          <w:sz w:val="16"/>
          <w:lang w:val="cs-CZ"/>
        </w:rPr>
        <w:t>V souvislosti s výkresy nebo pokyny dodávanými spolu s produkty nejsou činěna žádná prohlášení, ani nejsou poskytovány žádné záruky</w:t>
      </w:r>
      <w:r w:rsidRPr="008A48C6">
        <w:rPr>
          <w:rFonts w:ascii="Arial" w:hAnsi="Arial" w:cs="Arial"/>
          <w:sz w:val="16"/>
          <w:lang w:val="cs-CZ"/>
        </w:rPr>
        <w:t xml:space="preserve">. </w:t>
      </w:r>
      <w:r w:rsidR="00670C8A" w:rsidRPr="008A48C6">
        <w:rPr>
          <w:rFonts w:ascii="Arial" w:hAnsi="Arial" w:cs="Arial"/>
          <w:sz w:val="16"/>
          <w:lang w:val="cs-CZ"/>
        </w:rPr>
        <w:t>Jsou-li tyto dodávány, slouží pouze pro informační účely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2E72471E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711F0983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4EBCC898" w14:textId="77777777" w:rsidR="00167554" w:rsidRPr="008A48C6" w:rsidRDefault="00167554">
      <w:pPr>
        <w:tabs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10-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3C3687" w:rsidRPr="008A48C6">
        <w:rPr>
          <w:rFonts w:ascii="Arial" w:hAnsi="Arial" w:cs="Arial"/>
          <w:b/>
          <w:sz w:val="16"/>
          <w:u w:val="single"/>
          <w:lang w:val="cs-CZ"/>
        </w:rPr>
        <w:t>Přijetí podmínek</w:t>
      </w:r>
      <w:r w:rsidRPr="008A48C6">
        <w:rPr>
          <w:rFonts w:ascii="Arial" w:hAnsi="Arial" w:cs="Arial"/>
          <w:b/>
          <w:sz w:val="16"/>
          <w:lang w:val="cs-CZ"/>
        </w:rPr>
        <w:t xml:space="preserve"> </w:t>
      </w:r>
    </w:p>
    <w:p w14:paraId="3B685F89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2E25EF53" w14:textId="77777777" w:rsidR="00167554" w:rsidRPr="008A48C6" w:rsidRDefault="00167554">
      <w:pPr>
        <w:tabs>
          <w:tab w:val="left" w:pos="720"/>
          <w:tab w:val="right" w:pos="8640"/>
        </w:tabs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10.1</w:t>
      </w:r>
      <w:r w:rsidRPr="008A48C6">
        <w:rPr>
          <w:rFonts w:ascii="Arial" w:hAnsi="Arial" w:cs="Arial"/>
          <w:sz w:val="16"/>
          <w:lang w:val="cs-CZ"/>
        </w:rPr>
        <w:tab/>
      </w:r>
      <w:r w:rsidR="003C3687" w:rsidRPr="008A48C6">
        <w:rPr>
          <w:rFonts w:ascii="Arial" w:hAnsi="Arial" w:cs="Arial"/>
          <w:sz w:val="16"/>
          <w:lang w:val="cs-CZ"/>
        </w:rPr>
        <w:t xml:space="preserve">Pokud nejsou písemně odsouhlaseny vedoucím pracovníkem PRODÁVAJÍCÍHO, pak jakékoliv podmínky v kupní nabídce KUPUJÍCÍHO, předané PRODÁVAJÍCÍMU ve formě objednávky nebo jinak, které se liší </w:t>
      </w:r>
      <w:r w:rsidR="00292220" w:rsidRPr="008A48C6">
        <w:rPr>
          <w:rFonts w:ascii="Arial" w:hAnsi="Arial" w:cs="Arial"/>
          <w:sz w:val="16"/>
          <w:lang w:val="cs-CZ"/>
        </w:rPr>
        <w:t xml:space="preserve">od ustanovení obsažených v těchto Všeobecných obchodních podmínkách, </w:t>
      </w:r>
      <w:r w:rsidR="003C3687" w:rsidRPr="008A48C6">
        <w:rPr>
          <w:rFonts w:ascii="Arial" w:hAnsi="Arial" w:cs="Arial"/>
          <w:sz w:val="16"/>
          <w:lang w:val="cs-CZ"/>
        </w:rPr>
        <w:t xml:space="preserve">nebo mají za cíl </w:t>
      </w:r>
      <w:r w:rsidR="00292220" w:rsidRPr="008A48C6">
        <w:rPr>
          <w:rFonts w:ascii="Arial" w:hAnsi="Arial" w:cs="Arial"/>
          <w:sz w:val="16"/>
          <w:lang w:val="cs-CZ"/>
        </w:rPr>
        <w:t xml:space="preserve">tato </w:t>
      </w:r>
      <w:r w:rsidR="003C3687" w:rsidRPr="008A48C6">
        <w:rPr>
          <w:rFonts w:ascii="Arial" w:hAnsi="Arial" w:cs="Arial"/>
          <w:sz w:val="16"/>
          <w:lang w:val="cs-CZ"/>
        </w:rPr>
        <w:t>doplnit, upravit, nahradit nebo jinak změnit, nebudou pro PRODÁVAJÍCÍHO závazné a nebudou mít žádný účinek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005B13DB" w14:textId="77777777" w:rsidR="00167554" w:rsidRPr="008A48C6" w:rsidRDefault="00167554">
      <w:pPr>
        <w:pStyle w:val="Zkladntext2"/>
        <w:spacing w:before="80"/>
        <w:ind w:left="720" w:hanging="720"/>
        <w:rPr>
          <w:lang w:val="cs-CZ"/>
        </w:rPr>
      </w:pPr>
      <w:r w:rsidRPr="008A48C6">
        <w:rPr>
          <w:lang w:val="cs-CZ"/>
        </w:rPr>
        <w:t>10.2</w:t>
      </w:r>
      <w:r w:rsidRPr="008A48C6">
        <w:rPr>
          <w:lang w:val="cs-CZ"/>
        </w:rPr>
        <w:tab/>
      </w:r>
      <w:r w:rsidR="00BF48C7" w:rsidRPr="008A48C6">
        <w:rPr>
          <w:lang w:val="cs-CZ"/>
        </w:rPr>
        <w:t>V případě, že</w:t>
      </w:r>
      <w:r w:rsidR="003C3687" w:rsidRPr="008A48C6">
        <w:rPr>
          <w:lang w:val="cs-CZ"/>
        </w:rPr>
        <w:t xml:space="preserve"> </w:t>
      </w:r>
      <w:r w:rsidR="003C3687" w:rsidRPr="008A48C6">
        <w:rPr>
          <w:lang w:val="cs-CZ"/>
        </w:rPr>
        <w:tab/>
        <w:t xml:space="preserve">PRODÁVAJÍCÍ nereaguje na podmínky obsažené v objednávce KUPUJÍCÍHO nebo pokud PRODÁVAJÍCÍ začne s jakoukoliv prací související s dodáním produktů, </w:t>
      </w:r>
      <w:r w:rsidRPr="008A48C6">
        <w:rPr>
          <w:lang w:val="cs-CZ"/>
        </w:rPr>
        <w:t>n</w:t>
      </w:r>
      <w:r w:rsidR="003C3687" w:rsidRPr="008A48C6">
        <w:rPr>
          <w:lang w:val="cs-CZ"/>
        </w:rPr>
        <w:t>ebude taková skutečnost chápána jako souhlas PRODÁVAJÍCÍHO s podmínkami, které doplňují či upravují Všeobecné obchodní podmínky, nebo se od nich odchylují.</w:t>
      </w:r>
    </w:p>
    <w:p w14:paraId="41155DB9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6BB95FA4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41971236" w14:textId="77777777" w:rsidR="00167554" w:rsidRPr="008A48C6" w:rsidRDefault="00167554">
      <w:pPr>
        <w:tabs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11-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3C3687" w:rsidRPr="008A48C6">
        <w:rPr>
          <w:rFonts w:ascii="Arial" w:hAnsi="Arial" w:cs="Arial"/>
          <w:b/>
          <w:sz w:val="16"/>
          <w:u w:val="words"/>
          <w:lang w:val="cs-CZ"/>
        </w:rPr>
        <w:t>Postoupení</w:t>
      </w:r>
      <w:r w:rsidRPr="008A48C6">
        <w:rPr>
          <w:rFonts w:ascii="Arial" w:hAnsi="Arial" w:cs="Arial"/>
          <w:b/>
          <w:sz w:val="16"/>
          <w:u w:val="words"/>
          <w:lang w:val="cs-CZ"/>
        </w:rPr>
        <w:t xml:space="preserve"> </w:t>
      </w:r>
    </w:p>
    <w:p w14:paraId="5BA2705E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01BD9C52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ab/>
      </w:r>
      <w:r w:rsidR="00142792" w:rsidRPr="008A48C6">
        <w:rPr>
          <w:rFonts w:ascii="Arial" w:hAnsi="Arial" w:cs="Arial"/>
          <w:sz w:val="16"/>
          <w:lang w:val="cs-CZ"/>
        </w:rPr>
        <w:t xml:space="preserve">Jakákoliv smlouva nebo objednávka mezi PRODÁVAJÍCÍM a KUPUJÍCÍM, která je vytvořena po předložení cenové nabídky PRODÁVAJÍCÍHO, může být PRODÁVAJÍCÍM zcela nebo částečně převedena </w:t>
      </w:r>
      <w:r w:rsidR="00BF48C7" w:rsidRPr="008A48C6">
        <w:rPr>
          <w:rFonts w:ascii="Arial" w:hAnsi="Arial" w:cs="Arial"/>
          <w:sz w:val="16"/>
          <w:lang w:val="cs-CZ"/>
        </w:rPr>
        <w:t>či</w:t>
      </w:r>
      <w:r w:rsidR="00142792" w:rsidRPr="008A48C6">
        <w:rPr>
          <w:rFonts w:ascii="Arial" w:hAnsi="Arial" w:cs="Arial"/>
          <w:sz w:val="16"/>
          <w:lang w:val="cs-CZ"/>
        </w:rPr>
        <w:t xml:space="preserve"> postoupena jakékoliv jeho dceřiné nebo přidružené společnosti nebo jakémukoliv kupujícímu v podstatě veškerého podniku nebo majetku PRODÁVAJÍCÍHO nebo kupujícímu jakéhokoliv obchodního segmentu PRODÁVAJÍCÍHO</w:t>
      </w:r>
      <w:r w:rsidRPr="008A48C6">
        <w:rPr>
          <w:rFonts w:ascii="Arial" w:hAnsi="Arial" w:cs="Arial"/>
          <w:sz w:val="16"/>
          <w:lang w:val="cs-CZ"/>
        </w:rPr>
        <w:t xml:space="preserve">. </w:t>
      </w:r>
      <w:r w:rsidR="00142792" w:rsidRPr="008A48C6">
        <w:rPr>
          <w:rFonts w:ascii="Arial" w:hAnsi="Arial" w:cs="Arial"/>
          <w:sz w:val="16"/>
          <w:lang w:val="cs-CZ"/>
        </w:rPr>
        <w:t>KUPUJÍCÍ</w:t>
      </w:r>
      <w:r w:rsidRPr="008A48C6">
        <w:rPr>
          <w:rFonts w:ascii="Arial" w:hAnsi="Arial" w:cs="Arial"/>
          <w:sz w:val="16"/>
          <w:lang w:val="cs-CZ"/>
        </w:rPr>
        <w:t xml:space="preserve"> m</w:t>
      </w:r>
      <w:r w:rsidR="00142792" w:rsidRPr="008A48C6">
        <w:rPr>
          <w:rFonts w:ascii="Arial" w:hAnsi="Arial" w:cs="Arial"/>
          <w:sz w:val="16"/>
          <w:lang w:val="cs-CZ"/>
        </w:rPr>
        <w:t>ůže takovou smlouvu nebo objednávku zcela nebo částečně převést nebo postoupit s písemným souhlasem PRODÁVAJÍCÍHO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6222A4EB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661DAEE0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1BCAC09D" w14:textId="77777777" w:rsidR="00167554" w:rsidRPr="008A48C6" w:rsidRDefault="00167554">
      <w:pPr>
        <w:tabs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12-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142792" w:rsidRPr="008A48C6">
        <w:rPr>
          <w:rFonts w:ascii="Arial" w:hAnsi="Arial" w:cs="Arial"/>
          <w:b/>
          <w:sz w:val="16"/>
          <w:u w:val="words"/>
          <w:lang w:val="cs-CZ"/>
        </w:rPr>
        <w:t>Ukončení</w:t>
      </w:r>
    </w:p>
    <w:p w14:paraId="4C4BF677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193B0C3F" w14:textId="77777777" w:rsidR="00167554" w:rsidRPr="008A48C6" w:rsidRDefault="00B744DB">
      <w:pPr>
        <w:numPr>
          <w:ilvl w:val="1"/>
          <w:numId w:val="10"/>
        </w:numPr>
        <w:tabs>
          <w:tab w:val="left" w:pos="720"/>
          <w:tab w:val="left" w:pos="1276"/>
          <w:tab w:val="right" w:pos="8640"/>
        </w:tabs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Pokud bude KUPUJÍCÍ nucen odstoupit od jakékoliv smlouvy nebo objednávky, které mohou být vytvořeny po předložení cenové nabídky PRODÁVAJÍCÍHO,</w:t>
      </w:r>
      <w:r w:rsidR="00167554" w:rsidRPr="008A48C6">
        <w:rPr>
          <w:rFonts w:ascii="Arial" w:hAnsi="Arial" w:cs="Arial"/>
          <w:sz w:val="16"/>
          <w:lang w:val="cs-CZ"/>
        </w:rPr>
        <w:t xml:space="preserve"> </w:t>
      </w:r>
      <w:r w:rsidR="00381E37" w:rsidRPr="008A48C6">
        <w:rPr>
          <w:rFonts w:ascii="Arial" w:hAnsi="Arial" w:cs="Arial"/>
          <w:sz w:val="16"/>
          <w:lang w:val="cs-CZ"/>
        </w:rPr>
        <w:t xml:space="preserve">v době </w:t>
      </w:r>
      <w:r w:rsidR="006F0AC8" w:rsidRPr="008A48C6">
        <w:rPr>
          <w:rFonts w:ascii="Arial" w:hAnsi="Arial" w:cs="Arial"/>
          <w:sz w:val="16"/>
          <w:lang w:val="cs-CZ"/>
        </w:rPr>
        <w:t xml:space="preserve">před obvyklým ukončením, bude toto odstoupení učiněno písemně šedesát </w:t>
      </w:r>
      <w:r w:rsidR="00167554" w:rsidRPr="008A48C6">
        <w:rPr>
          <w:rFonts w:ascii="Arial" w:hAnsi="Arial" w:cs="Arial"/>
          <w:bCs/>
          <w:sz w:val="16"/>
          <w:lang w:val="cs-CZ"/>
        </w:rPr>
        <w:t>(60) d</w:t>
      </w:r>
      <w:r w:rsidR="006F0AC8" w:rsidRPr="008A48C6">
        <w:rPr>
          <w:rFonts w:ascii="Arial" w:hAnsi="Arial" w:cs="Arial"/>
          <w:bCs/>
          <w:sz w:val="16"/>
          <w:lang w:val="cs-CZ"/>
        </w:rPr>
        <w:t>nů před datem účinnosti ukončení s uvedením důvodu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09519EA3" w14:textId="77777777" w:rsidR="00167554" w:rsidRPr="008A48C6" w:rsidRDefault="00167554">
      <w:pPr>
        <w:tabs>
          <w:tab w:val="left" w:pos="1276"/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1B3F8D36" w14:textId="77777777" w:rsidR="00167554" w:rsidRPr="008A48C6" w:rsidRDefault="006F0AC8">
      <w:pPr>
        <w:numPr>
          <w:ilvl w:val="1"/>
          <w:numId w:val="10"/>
        </w:numPr>
        <w:tabs>
          <w:tab w:val="left" w:pos="720"/>
          <w:tab w:val="left" w:pos="1276"/>
          <w:tab w:val="right" w:pos="8640"/>
        </w:tabs>
        <w:ind w:left="720" w:right="138" w:hanging="720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 xml:space="preserve">KUPUJÍCÍ uhradí PRODÁVAJÍCÍMU přiměřené a řádné poplatky za odstoupení, které budou zahrnovat část ceny, jež odráží množství práce dokončené do data odstoupení, plus veškeré vzniklé </w:t>
      </w:r>
      <w:r w:rsidR="00641616" w:rsidRPr="008A48C6">
        <w:rPr>
          <w:rFonts w:ascii="Arial" w:hAnsi="Arial" w:cs="Arial"/>
          <w:sz w:val="16"/>
          <w:lang w:val="cs-CZ"/>
        </w:rPr>
        <w:t xml:space="preserve">náklady </w:t>
      </w:r>
      <w:r w:rsidRPr="008A48C6">
        <w:rPr>
          <w:rFonts w:ascii="Arial" w:hAnsi="Arial" w:cs="Arial"/>
          <w:sz w:val="16"/>
          <w:lang w:val="cs-CZ"/>
        </w:rPr>
        <w:t xml:space="preserve">nebo </w:t>
      </w:r>
      <w:r w:rsidR="00641616" w:rsidRPr="008A48C6">
        <w:rPr>
          <w:rFonts w:ascii="Arial" w:hAnsi="Arial" w:cs="Arial"/>
          <w:sz w:val="16"/>
          <w:lang w:val="cs-CZ"/>
        </w:rPr>
        <w:t>náklady vázané k rozhodnutí</w:t>
      </w:r>
      <w:r w:rsidR="00167554" w:rsidRPr="008A48C6">
        <w:rPr>
          <w:rFonts w:ascii="Arial" w:hAnsi="Arial" w:cs="Arial"/>
          <w:sz w:val="16"/>
          <w:lang w:val="cs-CZ"/>
        </w:rPr>
        <w:t xml:space="preserve">, </w:t>
      </w:r>
      <w:r w:rsidR="00641616" w:rsidRPr="008A48C6">
        <w:rPr>
          <w:rFonts w:ascii="Arial" w:hAnsi="Arial" w:cs="Arial"/>
          <w:sz w:val="16"/>
          <w:lang w:val="cs-CZ"/>
        </w:rPr>
        <w:t>další výdaje vzniklé z důvodu ukončení smluv PRODÁVAJÍCÍHO se svými dodavateli a subdodavateli, včetně mimo jiné finančních nákladů souvisejících se surovinami na skladě a jako náhrada škody</w:t>
      </w:r>
      <w:r w:rsidR="007D5A80" w:rsidRPr="008A48C6">
        <w:rPr>
          <w:rFonts w:ascii="Arial" w:hAnsi="Arial" w:cs="Arial"/>
          <w:sz w:val="16"/>
          <w:lang w:val="cs-CZ"/>
        </w:rPr>
        <w:t>:</w:t>
      </w:r>
      <w:r w:rsidR="00167554" w:rsidRPr="008A48C6">
        <w:rPr>
          <w:rFonts w:ascii="Arial" w:hAnsi="Arial" w:cs="Arial"/>
          <w:sz w:val="16"/>
          <w:lang w:val="cs-CZ"/>
        </w:rPr>
        <w:t xml:space="preserve"> </w:t>
      </w:r>
    </w:p>
    <w:p w14:paraId="70191AB8" w14:textId="77777777" w:rsidR="00167554" w:rsidRPr="008A48C6" w:rsidRDefault="00C27623">
      <w:pPr>
        <w:numPr>
          <w:ilvl w:val="0"/>
          <w:numId w:val="5"/>
        </w:numPr>
        <w:tabs>
          <w:tab w:val="left" w:pos="1276"/>
          <w:tab w:val="right" w:pos="8640"/>
        </w:tabs>
        <w:spacing w:before="80"/>
        <w:ind w:left="1276" w:right="138" w:hanging="556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 xml:space="preserve">částku rovnající se případnému zápornému rozdílu mezi hodnotou obsahu kovu v produktech vypočítanou pomocí sazby </w:t>
      </w:r>
      <w:r w:rsidR="00167554" w:rsidRPr="008A48C6">
        <w:rPr>
          <w:rFonts w:ascii="Arial" w:hAnsi="Arial" w:cs="Arial"/>
          <w:sz w:val="16"/>
          <w:lang w:val="cs-CZ"/>
        </w:rPr>
        <w:t>[LME</w:t>
      </w:r>
      <w:r w:rsidR="00167554" w:rsidRPr="008A48C6">
        <w:rPr>
          <w:rStyle w:val="Znakapoznpodarou"/>
          <w:rFonts w:ascii="Arial" w:hAnsi="Arial" w:cs="Arial"/>
          <w:sz w:val="16"/>
          <w:highlight w:val="yellow"/>
          <w:lang w:val="cs-CZ"/>
        </w:rPr>
        <w:footnoteReference w:id="1"/>
      </w:r>
      <w:r w:rsidR="00167554" w:rsidRPr="008A48C6">
        <w:rPr>
          <w:rFonts w:ascii="Arial" w:hAnsi="Arial" w:cs="Arial"/>
          <w:sz w:val="16"/>
          <w:highlight w:val="yellow"/>
          <w:lang w:val="cs-CZ"/>
        </w:rPr>
        <w:t>]</w:t>
      </w:r>
      <w:r w:rsidR="00167554" w:rsidRPr="008A48C6">
        <w:rPr>
          <w:rFonts w:ascii="Arial" w:hAnsi="Arial" w:cs="Arial"/>
          <w:sz w:val="16"/>
          <w:lang w:val="cs-CZ"/>
        </w:rPr>
        <w:t xml:space="preserve"> </w:t>
      </w:r>
      <w:r w:rsidRPr="008A48C6">
        <w:rPr>
          <w:rFonts w:ascii="Arial" w:hAnsi="Arial" w:cs="Arial"/>
          <w:sz w:val="16"/>
          <w:lang w:val="cs-CZ"/>
        </w:rPr>
        <w:t>uvedenou v cenové nabídce, případně objednávce</w:t>
      </w:r>
      <w:r w:rsidR="00167554" w:rsidRPr="008A48C6">
        <w:rPr>
          <w:rFonts w:ascii="Arial" w:hAnsi="Arial" w:cs="Arial"/>
          <w:sz w:val="16"/>
          <w:lang w:val="cs-CZ"/>
        </w:rPr>
        <w:t>, a</w:t>
      </w:r>
      <w:r w:rsidRPr="008A48C6">
        <w:rPr>
          <w:rFonts w:ascii="Arial" w:hAnsi="Arial" w:cs="Arial"/>
          <w:sz w:val="16"/>
          <w:lang w:val="cs-CZ"/>
        </w:rPr>
        <w:t xml:space="preserve"> hodnotou obsahu kovů vypočtenou po</w:t>
      </w:r>
      <w:r w:rsidR="00E15345" w:rsidRPr="008A48C6">
        <w:rPr>
          <w:rFonts w:ascii="Arial" w:hAnsi="Arial" w:cs="Arial"/>
          <w:sz w:val="16"/>
          <w:lang w:val="cs-CZ"/>
        </w:rPr>
        <w:t>dle</w:t>
      </w:r>
      <w:r w:rsidRPr="008A48C6">
        <w:rPr>
          <w:rFonts w:ascii="Arial" w:hAnsi="Arial" w:cs="Arial"/>
          <w:sz w:val="16"/>
          <w:lang w:val="cs-CZ"/>
        </w:rPr>
        <w:t xml:space="preserve"> oficiálního hotovostního kurzu </w:t>
      </w:r>
      <w:r w:rsidR="00167554" w:rsidRPr="008A48C6">
        <w:rPr>
          <w:rFonts w:ascii="Arial" w:hAnsi="Arial" w:cs="Arial"/>
          <w:sz w:val="16"/>
          <w:lang w:val="cs-CZ"/>
        </w:rPr>
        <w:t>[LME] (</w:t>
      </w:r>
      <w:r w:rsidRPr="008A48C6">
        <w:rPr>
          <w:rFonts w:ascii="Arial" w:hAnsi="Arial" w:cs="Arial"/>
          <w:sz w:val="16"/>
          <w:lang w:val="cs-CZ"/>
        </w:rPr>
        <w:t>tj. pro okamžité dodání ve stejný den) v den odstoupení</w:t>
      </w:r>
      <w:r w:rsidR="00167554" w:rsidRPr="008A48C6">
        <w:rPr>
          <w:rFonts w:ascii="Arial" w:hAnsi="Arial" w:cs="Arial"/>
          <w:sz w:val="16"/>
          <w:lang w:val="cs-CZ"/>
        </w:rPr>
        <w:t>,</w:t>
      </w:r>
    </w:p>
    <w:p w14:paraId="0E22F756" w14:textId="77777777" w:rsidR="00167554" w:rsidRPr="008A48C6" w:rsidRDefault="007123DD" w:rsidP="007123DD">
      <w:pPr>
        <w:tabs>
          <w:tab w:val="left" w:pos="1260"/>
          <w:tab w:val="left" w:pos="1980"/>
          <w:tab w:val="right" w:pos="8640"/>
        </w:tabs>
        <w:spacing w:before="80"/>
        <w:ind w:left="1276" w:right="13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 xml:space="preserve">nebo v případě, kdy v cenové nabídce nebo objednávce není uvedena příslušná sazba pro stanovení hodnoty obsahu kovu, </w:t>
      </w:r>
    </w:p>
    <w:p w14:paraId="6E7766B2" w14:textId="77777777" w:rsidR="00167554" w:rsidRPr="008A48C6" w:rsidRDefault="00167554">
      <w:pPr>
        <w:tabs>
          <w:tab w:val="left" w:pos="1260"/>
          <w:tab w:val="left" w:pos="1980"/>
          <w:tab w:val="right" w:pos="8640"/>
        </w:tabs>
        <w:spacing w:before="80"/>
        <w:ind w:left="1260" w:right="138" w:hanging="1260"/>
        <w:jc w:val="both"/>
        <w:rPr>
          <w:rFonts w:ascii="Arial" w:hAnsi="Arial" w:cs="Arial"/>
          <w:color w:val="000000"/>
          <w:sz w:val="16"/>
          <w:szCs w:val="20"/>
          <w:lang w:val="cs-CZ"/>
        </w:rPr>
      </w:pPr>
      <w:r w:rsidRPr="008A48C6">
        <w:rPr>
          <w:rFonts w:ascii="Arial" w:hAnsi="Arial" w:cs="Arial"/>
          <w:sz w:val="16"/>
          <w:lang w:val="cs-CZ"/>
        </w:rPr>
        <w:tab/>
      </w:r>
      <w:r w:rsidR="007123DD" w:rsidRPr="008A48C6">
        <w:rPr>
          <w:rFonts w:ascii="Arial" w:hAnsi="Arial" w:cs="Arial"/>
          <w:sz w:val="16"/>
          <w:lang w:val="cs-CZ"/>
        </w:rPr>
        <w:t>částku rovnající se případnému zápornému rozdílu mezi hodnotou obsahu kovu v produktech stanovenou po</w:t>
      </w:r>
      <w:r w:rsidR="00E15345" w:rsidRPr="008A48C6">
        <w:rPr>
          <w:rFonts w:ascii="Arial" w:hAnsi="Arial" w:cs="Arial"/>
          <w:sz w:val="16"/>
          <w:lang w:val="cs-CZ"/>
        </w:rPr>
        <w:t>dle</w:t>
      </w:r>
      <w:r w:rsidR="007123DD" w:rsidRPr="008A48C6">
        <w:rPr>
          <w:rFonts w:ascii="Arial" w:hAnsi="Arial" w:cs="Arial"/>
          <w:sz w:val="16"/>
          <w:lang w:val="cs-CZ"/>
        </w:rPr>
        <w:t xml:space="preserve"> oficiálního hotovostního kurzu </w:t>
      </w:r>
      <w:r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[LME] </w:t>
      </w:r>
      <w:r w:rsidR="007123DD" w:rsidRPr="008A48C6">
        <w:rPr>
          <w:rFonts w:ascii="Arial" w:hAnsi="Arial" w:cs="Arial"/>
          <w:color w:val="000000"/>
          <w:sz w:val="16"/>
          <w:szCs w:val="20"/>
          <w:lang w:val="cs-CZ"/>
        </w:rPr>
        <w:t>platného v den účinnosti objednávky a hodnotou obsahu kovu v produktech stanovenou za použití oficiálního hotovostního kurzu</w:t>
      </w:r>
      <w:r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 [LME] </w:t>
      </w:r>
      <w:r w:rsidR="007123DD" w:rsidRPr="008A48C6">
        <w:rPr>
          <w:rFonts w:ascii="Arial" w:hAnsi="Arial" w:cs="Arial"/>
          <w:color w:val="000000"/>
          <w:sz w:val="16"/>
          <w:szCs w:val="20"/>
          <w:lang w:val="cs-CZ"/>
        </w:rPr>
        <w:t>platného v den odstoupení</w:t>
      </w:r>
      <w:r w:rsidRPr="008A48C6">
        <w:rPr>
          <w:rFonts w:ascii="Arial" w:hAnsi="Arial" w:cs="Arial"/>
          <w:color w:val="000000"/>
          <w:sz w:val="16"/>
          <w:szCs w:val="20"/>
          <w:lang w:val="cs-CZ"/>
        </w:rPr>
        <w:t>,</w:t>
      </w:r>
    </w:p>
    <w:p w14:paraId="75ABAD4D" w14:textId="77777777" w:rsidR="00167554" w:rsidRPr="008A48C6" w:rsidRDefault="00167554">
      <w:pPr>
        <w:tabs>
          <w:tab w:val="left" w:pos="720"/>
          <w:tab w:val="left" w:pos="1980"/>
          <w:tab w:val="right" w:pos="8640"/>
        </w:tabs>
        <w:spacing w:before="80"/>
        <w:ind w:right="13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color w:val="000000"/>
          <w:sz w:val="16"/>
          <w:szCs w:val="20"/>
          <w:lang w:val="cs-CZ"/>
        </w:rPr>
        <w:tab/>
        <w:t>a</w:t>
      </w:r>
      <w:r w:rsidR="007123DD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 pokud cena v objednávce není v amerických dolarech</w:t>
      </w:r>
      <w:r w:rsidRPr="008A48C6">
        <w:rPr>
          <w:rStyle w:val="Znakapoznpodarou"/>
          <w:rFonts w:ascii="Arial" w:hAnsi="Arial" w:cs="Arial"/>
          <w:color w:val="000000"/>
          <w:sz w:val="16"/>
          <w:szCs w:val="20"/>
          <w:highlight w:val="yellow"/>
          <w:lang w:val="cs-CZ"/>
        </w:rPr>
        <w:footnoteReference w:id="2"/>
      </w:r>
      <w:r w:rsidRPr="008A48C6">
        <w:rPr>
          <w:rFonts w:ascii="Arial" w:hAnsi="Arial" w:cs="Arial"/>
          <w:color w:val="000000"/>
          <w:sz w:val="16"/>
          <w:szCs w:val="20"/>
          <w:highlight w:val="yellow"/>
          <w:lang w:val="cs-CZ"/>
        </w:rPr>
        <w:t>,</w:t>
      </w:r>
    </w:p>
    <w:p w14:paraId="56245FE1" w14:textId="77777777" w:rsidR="00167554" w:rsidRPr="008A48C6" w:rsidRDefault="00167554">
      <w:pPr>
        <w:tabs>
          <w:tab w:val="left" w:pos="720"/>
          <w:tab w:val="left" w:pos="1276"/>
          <w:tab w:val="right" w:pos="8640"/>
        </w:tabs>
        <w:spacing w:before="80"/>
        <w:ind w:left="1276" w:right="138" w:hanging="1276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ab/>
        <w:t>(</w:t>
      </w:r>
      <w:proofErr w:type="spellStart"/>
      <w:r w:rsidRPr="008A48C6">
        <w:rPr>
          <w:rFonts w:ascii="Arial" w:hAnsi="Arial" w:cs="Arial"/>
          <w:sz w:val="16"/>
          <w:lang w:val="cs-CZ"/>
        </w:rPr>
        <w:t>ii</w:t>
      </w:r>
      <w:proofErr w:type="spellEnd"/>
      <w:r w:rsidRPr="008A48C6">
        <w:rPr>
          <w:rFonts w:ascii="Arial" w:hAnsi="Arial" w:cs="Arial"/>
          <w:sz w:val="16"/>
          <w:lang w:val="cs-CZ"/>
        </w:rPr>
        <w:t xml:space="preserve">) </w:t>
      </w:r>
      <w:r w:rsidRPr="008A48C6">
        <w:rPr>
          <w:rFonts w:ascii="Arial" w:hAnsi="Arial" w:cs="Arial"/>
          <w:sz w:val="16"/>
          <w:lang w:val="cs-CZ"/>
        </w:rPr>
        <w:tab/>
      </w:r>
      <w:r w:rsidR="00E15345" w:rsidRPr="008A48C6">
        <w:rPr>
          <w:rFonts w:ascii="Arial" w:hAnsi="Arial" w:cs="Arial"/>
          <w:sz w:val="16"/>
          <w:lang w:val="cs-CZ"/>
        </w:rPr>
        <w:t xml:space="preserve">částku rovnající se zápornému rozdílu mezi hodnotou obsahu kovu v produktech stanovenou v </w:t>
      </w:r>
      <w:r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§ (i) </w:t>
      </w:r>
      <w:r w:rsidR="00E15345" w:rsidRPr="008A48C6">
        <w:rPr>
          <w:rFonts w:ascii="Arial" w:hAnsi="Arial" w:cs="Arial"/>
          <w:color w:val="000000"/>
          <w:sz w:val="16"/>
          <w:szCs w:val="20"/>
          <w:lang w:val="cs-CZ"/>
        </w:rPr>
        <w:t>výše, převedenou z amerických dolarů na příslušnou měnu podle směnného kurzu platného v den účinnosti t</w:t>
      </w:r>
      <w:r w:rsidR="006D7631" w:rsidRPr="008A48C6">
        <w:rPr>
          <w:rFonts w:ascii="Arial" w:hAnsi="Arial" w:cs="Arial"/>
          <w:color w:val="000000"/>
          <w:sz w:val="16"/>
          <w:szCs w:val="20"/>
          <w:lang w:val="cs-CZ"/>
        </w:rPr>
        <w:t>é</w:t>
      </w:r>
      <w:r w:rsidR="00E15345" w:rsidRPr="008A48C6">
        <w:rPr>
          <w:rFonts w:ascii="Arial" w:hAnsi="Arial" w:cs="Arial"/>
          <w:color w:val="000000"/>
          <w:sz w:val="16"/>
          <w:szCs w:val="20"/>
          <w:lang w:val="cs-CZ"/>
        </w:rPr>
        <w:t>to objednávky</w:t>
      </w:r>
      <w:r w:rsidR="006D7631" w:rsidRPr="008A48C6">
        <w:rPr>
          <w:rFonts w:ascii="Arial" w:hAnsi="Arial" w:cs="Arial"/>
          <w:color w:val="000000"/>
          <w:sz w:val="16"/>
          <w:szCs w:val="20"/>
          <w:lang w:val="cs-CZ"/>
        </w:rPr>
        <w:t>,</w:t>
      </w:r>
      <w:r w:rsidR="00E15345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 a hodnotou obsahu kovu v produktech stanovenou v </w:t>
      </w:r>
      <w:r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§ (i) </w:t>
      </w:r>
      <w:r w:rsidR="00E15345" w:rsidRPr="008A48C6">
        <w:rPr>
          <w:rFonts w:ascii="Arial" w:hAnsi="Arial" w:cs="Arial"/>
          <w:color w:val="000000"/>
          <w:sz w:val="16"/>
          <w:szCs w:val="20"/>
          <w:lang w:val="cs-CZ"/>
        </w:rPr>
        <w:t>výše, převedenou z amerických dolarů na příslušnou měnu podle směnného kurzu platného v den odstoupení</w:t>
      </w:r>
      <w:r w:rsidRPr="008A48C6">
        <w:rPr>
          <w:rFonts w:ascii="Arial" w:hAnsi="Arial" w:cs="Arial"/>
          <w:color w:val="000000"/>
          <w:sz w:val="16"/>
          <w:szCs w:val="20"/>
          <w:lang w:val="cs-CZ"/>
        </w:rPr>
        <w:t>.</w:t>
      </w:r>
    </w:p>
    <w:p w14:paraId="4C7F0CC9" w14:textId="77777777" w:rsidR="00167554" w:rsidRPr="008A48C6" w:rsidRDefault="00167554">
      <w:pPr>
        <w:tabs>
          <w:tab w:val="left" w:pos="567"/>
          <w:tab w:val="left" w:pos="1276"/>
        </w:tabs>
        <w:spacing w:before="80"/>
        <w:ind w:left="567" w:right="138" w:hanging="567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lastRenderedPageBreak/>
        <w:t>12.3</w:t>
      </w:r>
      <w:r w:rsidRPr="008A48C6">
        <w:rPr>
          <w:rFonts w:ascii="Arial" w:hAnsi="Arial" w:cs="Arial"/>
          <w:sz w:val="16"/>
          <w:lang w:val="cs-CZ"/>
        </w:rPr>
        <w:tab/>
      </w:r>
      <w:r w:rsidR="00E15345" w:rsidRPr="008A48C6">
        <w:rPr>
          <w:rFonts w:ascii="Arial" w:hAnsi="Arial" w:cs="Arial"/>
          <w:sz w:val="16"/>
          <w:lang w:val="cs-CZ"/>
        </w:rPr>
        <w:t xml:space="preserve">PRODÁVAJÍCÍ </w:t>
      </w:r>
      <w:r w:rsidRPr="008A48C6">
        <w:rPr>
          <w:rFonts w:ascii="Arial" w:hAnsi="Arial" w:cs="Arial"/>
          <w:sz w:val="16"/>
          <w:lang w:val="cs-CZ"/>
        </w:rPr>
        <w:t>s</w:t>
      </w:r>
      <w:r w:rsidR="00E15345" w:rsidRPr="008A48C6">
        <w:rPr>
          <w:rFonts w:ascii="Arial" w:hAnsi="Arial" w:cs="Arial"/>
          <w:sz w:val="16"/>
          <w:lang w:val="cs-CZ"/>
        </w:rPr>
        <w:t xml:space="preserve">i vyhrazuje právo okamžitě zrušit jakoukoliv smlouvu nebo objednávku, které mohou být vytvořeny po předložení cenové nabídky, </w:t>
      </w:r>
      <w:r w:rsidR="00EF02E5" w:rsidRPr="008A48C6">
        <w:rPr>
          <w:rFonts w:ascii="Arial" w:hAnsi="Arial" w:cs="Arial"/>
          <w:sz w:val="16"/>
          <w:lang w:val="cs-CZ"/>
        </w:rPr>
        <w:t xml:space="preserve">jestliže </w:t>
      </w:r>
      <w:r w:rsidR="00E15345" w:rsidRPr="008A48C6">
        <w:rPr>
          <w:rFonts w:ascii="Arial" w:hAnsi="Arial" w:cs="Arial"/>
          <w:sz w:val="16"/>
          <w:lang w:val="cs-CZ"/>
        </w:rPr>
        <w:t xml:space="preserve">KUPUJÍCÍ neprovede platbu nebo pokud se KUPUJÍCÍ dostane do platební neschopnosti </w:t>
      </w:r>
      <w:r w:rsidR="001513CE" w:rsidRPr="008A48C6">
        <w:rPr>
          <w:rFonts w:ascii="Arial" w:hAnsi="Arial" w:cs="Arial"/>
          <w:sz w:val="16"/>
          <w:lang w:val="cs-CZ"/>
        </w:rPr>
        <w:t>či</w:t>
      </w:r>
      <w:r w:rsidR="00E15345" w:rsidRPr="008A48C6">
        <w:rPr>
          <w:rFonts w:ascii="Arial" w:hAnsi="Arial" w:cs="Arial"/>
          <w:sz w:val="16"/>
          <w:lang w:val="cs-CZ"/>
        </w:rPr>
        <w:t xml:space="preserve"> </w:t>
      </w:r>
      <w:r w:rsidR="001513CE" w:rsidRPr="008A48C6">
        <w:rPr>
          <w:rFonts w:ascii="Arial" w:hAnsi="Arial" w:cs="Arial"/>
          <w:sz w:val="16"/>
          <w:lang w:val="cs-CZ"/>
        </w:rPr>
        <w:t xml:space="preserve">do </w:t>
      </w:r>
      <w:r w:rsidR="00E15345" w:rsidRPr="008A48C6">
        <w:rPr>
          <w:rFonts w:ascii="Arial" w:hAnsi="Arial" w:cs="Arial"/>
          <w:sz w:val="16"/>
          <w:lang w:val="cs-CZ"/>
        </w:rPr>
        <w:t>úpadku nebo pod</w:t>
      </w:r>
      <w:r w:rsidR="001513CE" w:rsidRPr="008A48C6">
        <w:rPr>
          <w:rFonts w:ascii="Arial" w:hAnsi="Arial" w:cs="Arial"/>
          <w:sz w:val="16"/>
          <w:lang w:val="cs-CZ"/>
        </w:rPr>
        <w:t>á</w:t>
      </w:r>
      <w:r w:rsidR="00E15345" w:rsidRPr="008A48C6">
        <w:rPr>
          <w:rFonts w:ascii="Arial" w:hAnsi="Arial" w:cs="Arial"/>
          <w:sz w:val="16"/>
          <w:lang w:val="cs-CZ"/>
        </w:rPr>
        <w:t xml:space="preserve"> </w:t>
      </w:r>
      <w:r w:rsidR="001513CE" w:rsidRPr="008A48C6">
        <w:rPr>
          <w:rFonts w:ascii="Arial" w:hAnsi="Arial" w:cs="Arial"/>
          <w:sz w:val="16"/>
          <w:lang w:val="cs-CZ"/>
        </w:rPr>
        <w:t>návrh na prohlášení konkurzu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411A50E3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299DF473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2BB7AD68" w14:textId="77777777" w:rsidR="001468AD" w:rsidRPr="008A48C6" w:rsidRDefault="00167554" w:rsidP="001468AD">
      <w:pPr>
        <w:tabs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13-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7A6373" w:rsidRPr="008A48C6">
        <w:rPr>
          <w:rFonts w:ascii="Arial" w:hAnsi="Arial" w:cs="Arial"/>
          <w:b/>
          <w:sz w:val="16"/>
          <w:u w:val="single"/>
          <w:lang w:val="cs-CZ"/>
        </w:rPr>
        <w:t>Zajišťování souladu</w:t>
      </w:r>
    </w:p>
    <w:p w14:paraId="40842927" w14:textId="77777777" w:rsidR="001468AD" w:rsidRPr="008A48C6" w:rsidRDefault="001468AD" w:rsidP="001468AD">
      <w:pPr>
        <w:autoSpaceDE w:val="0"/>
        <w:autoSpaceDN w:val="0"/>
        <w:jc w:val="both"/>
        <w:rPr>
          <w:rFonts w:ascii="Arial" w:hAnsi="Arial" w:cs="Arial"/>
          <w:iCs/>
          <w:sz w:val="16"/>
          <w:szCs w:val="16"/>
          <w:lang w:val="cs-CZ"/>
        </w:rPr>
      </w:pPr>
    </w:p>
    <w:p w14:paraId="292B83C1" w14:textId="77777777" w:rsidR="00D51180" w:rsidRPr="008A48C6" w:rsidRDefault="0054562F" w:rsidP="00D51180">
      <w:pPr>
        <w:autoSpaceDE w:val="0"/>
        <w:autoSpaceDN w:val="0"/>
        <w:jc w:val="both"/>
        <w:rPr>
          <w:rFonts w:ascii="Arial" w:hAnsi="Arial" w:cs="Arial"/>
          <w:iCs/>
          <w:sz w:val="16"/>
          <w:szCs w:val="16"/>
          <w:lang w:val="cs-CZ"/>
        </w:rPr>
      </w:pPr>
      <w:r w:rsidRPr="008A48C6">
        <w:rPr>
          <w:rFonts w:ascii="Arial" w:hAnsi="Arial" w:cs="Arial"/>
          <w:iCs/>
          <w:sz w:val="16"/>
          <w:szCs w:val="16"/>
          <w:lang w:val="cs-CZ"/>
        </w:rPr>
        <w:t>KUPUJÍCÍ prohlašuje a zaručuje, že k datu podpisu této smlouvy a v průběhu jejího trvání nebo trvání objednávky on sám a všichni jeho ředitelé, vedoucí pracovníci nebo zaměstnanci budou dodržovat, zajistí a přijmou všechna nezbytná opatření pro to, aby jeho zástupci a/nebo subdodavatelé, kteří mohou být kdykoliv zapojeni do činnosti, dodržovali všechny platné zákony, včetně mimo jiné</w:t>
      </w:r>
      <w:r w:rsidR="00D51180" w:rsidRPr="008A48C6">
        <w:rPr>
          <w:rFonts w:ascii="Arial" w:hAnsi="Arial" w:cs="Arial"/>
          <w:iCs/>
          <w:sz w:val="16"/>
          <w:szCs w:val="16"/>
          <w:lang w:val="cs-CZ"/>
        </w:rPr>
        <w:t xml:space="preserve"> (i) </w:t>
      </w:r>
      <w:r w:rsidR="00B51399" w:rsidRPr="008A48C6">
        <w:rPr>
          <w:rFonts w:ascii="Arial" w:hAnsi="Arial" w:cs="Arial"/>
          <w:iCs/>
          <w:sz w:val="16"/>
          <w:szCs w:val="16"/>
          <w:lang w:val="cs-CZ"/>
        </w:rPr>
        <w:t>protikorupčních zákonů,</w:t>
      </w:r>
      <w:r w:rsidR="00D51180" w:rsidRPr="008A48C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r w:rsidR="00B51399" w:rsidRPr="008A48C6">
        <w:rPr>
          <w:rFonts w:ascii="Arial" w:hAnsi="Arial" w:cs="Arial"/>
          <w:iCs/>
          <w:sz w:val="16"/>
          <w:szCs w:val="16"/>
          <w:lang w:val="cs-CZ"/>
        </w:rPr>
        <w:t xml:space="preserve">které zakazují nepatřičné, nezákonné a korupční platby, jako je mimo jiné Úmluva OECD o boji proti podplácení zahraničních veřejných činitelů v mezinárodních podnikatelských transakcích, francouzské protikorupční zákony, americký </w:t>
      </w:r>
      <w:r w:rsidR="00DD44F6" w:rsidRPr="008A48C6">
        <w:rPr>
          <w:rFonts w:ascii="Arial" w:hAnsi="Arial" w:cs="Arial"/>
          <w:iCs/>
          <w:sz w:val="16"/>
          <w:szCs w:val="16"/>
          <w:lang w:val="cs-CZ"/>
        </w:rPr>
        <w:t>zákon o zahraničních korupčních praktikách (</w:t>
      </w:r>
      <w:r w:rsidR="00B51399" w:rsidRPr="008A48C6">
        <w:rPr>
          <w:rFonts w:ascii="Arial" w:hAnsi="Arial" w:cs="Arial"/>
          <w:iCs/>
          <w:sz w:val="16"/>
          <w:szCs w:val="16"/>
          <w:lang w:val="cs-CZ"/>
        </w:rPr>
        <w:t>FCPA</w:t>
      </w:r>
      <w:r w:rsidR="00DD44F6" w:rsidRPr="008A48C6">
        <w:rPr>
          <w:rFonts w:ascii="Arial" w:hAnsi="Arial" w:cs="Arial"/>
          <w:iCs/>
          <w:sz w:val="16"/>
          <w:szCs w:val="16"/>
          <w:lang w:val="cs-CZ"/>
        </w:rPr>
        <w:t>)</w:t>
      </w:r>
      <w:r w:rsidR="00B51399" w:rsidRPr="008A48C6">
        <w:rPr>
          <w:rFonts w:ascii="Arial" w:hAnsi="Arial" w:cs="Arial"/>
          <w:iCs/>
          <w:sz w:val="16"/>
          <w:szCs w:val="16"/>
          <w:lang w:val="cs-CZ"/>
        </w:rPr>
        <w:t xml:space="preserve"> a britsk</w:t>
      </w:r>
      <w:r w:rsidR="00DD44F6" w:rsidRPr="008A48C6">
        <w:rPr>
          <w:rFonts w:ascii="Arial" w:hAnsi="Arial" w:cs="Arial"/>
          <w:iCs/>
          <w:sz w:val="16"/>
          <w:szCs w:val="16"/>
          <w:lang w:val="cs-CZ"/>
        </w:rPr>
        <w:t>ý</w:t>
      </w:r>
      <w:r w:rsidR="00B51399" w:rsidRPr="008A48C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r w:rsidR="00DD44F6" w:rsidRPr="008A48C6">
        <w:rPr>
          <w:rFonts w:ascii="Arial" w:hAnsi="Arial" w:cs="Arial"/>
          <w:iCs/>
          <w:sz w:val="16"/>
          <w:szCs w:val="16"/>
          <w:lang w:val="cs-CZ"/>
        </w:rPr>
        <w:t xml:space="preserve">protikorupční </w:t>
      </w:r>
      <w:r w:rsidR="00B51399" w:rsidRPr="008A48C6">
        <w:rPr>
          <w:rFonts w:ascii="Arial" w:hAnsi="Arial" w:cs="Arial"/>
          <w:iCs/>
          <w:sz w:val="16"/>
          <w:szCs w:val="16"/>
          <w:lang w:val="cs-CZ"/>
        </w:rPr>
        <w:t>záko</w:t>
      </w:r>
      <w:r w:rsidR="00DD44F6" w:rsidRPr="008A48C6">
        <w:rPr>
          <w:rFonts w:ascii="Arial" w:hAnsi="Arial" w:cs="Arial"/>
          <w:iCs/>
          <w:sz w:val="16"/>
          <w:szCs w:val="16"/>
          <w:lang w:val="cs-CZ"/>
        </w:rPr>
        <w:t>n</w:t>
      </w:r>
      <w:r w:rsidR="00D51180" w:rsidRPr="008A48C6">
        <w:rPr>
          <w:rFonts w:ascii="Arial" w:hAnsi="Arial" w:cs="Arial"/>
          <w:iCs/>
          <w:sz w:val="16"/>
          <w:szCs w:val="16"/>
          <w:lang w:val="cs-CZ"/>
        </w:rPr>
        <w:t>; (</w:t>
      </w:r>
      <w:proofErr w:type="spellStart"/>
      <w:r w:rsidR="00D51180" w:rsidRPr="008A48C6">
        <w:rPr>
          <w:rFonts w:ascii="Arial" w:hAnsi="Arial" w:cs="Arial"/>
          <w:iCs/>
          <w:sz w:val="16"/>
          <w:szCs w:val="16"/>
          <w:lang w:val="cs-CZ"/>
        </w:rPr>
        <w:t>ii</w:t>
      </w:r>
      <w:proofErr w:type="spellEnd"/>
      <w:r w:rsidR="00D51180" w:rsidRPr="008A48C6">
        <w:rPr>
          <w:rFonts w:ascii="Arial" w:hAnsi="Arial" w:cs="Arial"/>
          <w:iCs/>
          <w:sz w:val="16"/>
          <w:szCs w:val="16"/>
          <w:lang w:val="cs-CZ"/>
        </w:rPr>
        <w:t xml:space="preserve">) </w:t>
      </w:r>
      <w:r w:rsidR="00924583" w:rsidRPr="008A48C6">
        <w:rPr>
          <w:rFonts w:ascii="Arial" w:hAnsi="Arial" w:cs="Arial"/>
          <w:iCs/>
          <w:sz w:val="16"/>
          <w:szCs w:val="16"/>
          <w:lang w:val="cs-CZ"/>
        </w:rPr>
        <w:t xml:space="preserve">vnitrostátních a mezinárodních zákonů a předpisů o kontrole (re)exportu nebo obchodních omezení nebo sankcí vydaných Evropskou unií, Spojenými státy americkými, Organizací spojených národů nebo jinými příslušnými zeměmi s jurisdikcí, jež se vztahuje k provádění smlouvy nebo realizaci nákupní objednávky, opětovnému prodeji produktu či služeb nebo souvisejících dokumentů a </w:t>
      </w:r>
      <w:r w:rsidR="005C3E00" w:rsidRPr="008A48C6">
        <w:rPr>
          <w:rFonts w:ascii="Arial" w:hAnsi="Arial" w:cs="Arial"/>
          <w:iCs/>
          <w:sz w:val="16"/>
          <w:szCs w:val="16"/>
          <w:lang w:val="cs-CZ"/>
        </w:rPr>
        <w:t xml:space="preserve">případné </w:t>
      </w:r>
      <w:r w:rsidR="00924583" w:rsidRPr="008A48C6">
        <w:rPr>
          <w:rFonts w:ascii="Arial" w:hAnsi="Arial" w:cs="Arial"/>
          <w:iCs/>
          <w:sz w:val="16"/>
          <w:szCs w:val="16"/>
          <w:lang w:val="cs-CZ"/>
        </w:rPr>
        <w:t>získ</w:t>
      </w:r>
      <w:r w:rsidR="005C3E00" w:rsidRPr="008A48C6">
        <w:rPr>
          <w:rFonts w:ascii="Arial" w:hAnsi="Arial" w:cs="Arial"/>
          <w:iCs/>
          <w:sz w:val="16"/>
          <w:szCs w:val="16"/>
          <w:lang w:val="cs-CZ"/>
        </w:rPr>
        <w:t>ání</w:t>
      </w:r>
      <w:r w:rsidR="00924583" w:rsidRPr="008A48C6">
        <w:rPr>
          <w:rFonts w:ascii="Arial" w:hAnsi="Arial" w:cs="Arial"/>
          <w:iCs/>
          <w:sz w:val="16"/>
          <w:szCs w:val="16"/>
          <w:lang w:val="cs-CZ"/>
        </w:rPr>
        <w:t xml:space="preserve"> vývozní licenc</w:t>
      </w:r>
      <w:r w:rsidR="005C3E00" w:rsidRPr="008A48C6">
        <w:rPr>
          <w:rFonts w:ascii="Arial" w:hAnsi="Arial" w:cs="Arial"/>
          <w:iCs/>
          <w:sz w:val="16"/>
          <w:szCs w:val="16"/>
          <w:lang w:val="cs-CZ"/>
        </w:rPr>
        <w:t>e</w:t>
      </w:r>
      <w:r w:rsidR="00924583" w:rsidRPr="008A48C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r w:rsidR="005C3E00" w:rsidRPr="008A48C6">
        <w:rPr>
          <w:rFonts w:ascii="Arial" w:hAnsi="Arial" w:cs="Arial"/>
          <w:iCs/>
          <w:sz w:val="16"/>
          <w:szCs w:val="16"/>
          <w:lang w:val="cs-CZ"/>
        </w:rPr>
        <w:t>p</w:t>
      </w:r>
      <w:r w:rsidR="00924583" w:rsidRPr="008A48C6">
        <w:rPr>
          <w:rFonts w:ascii="Arial" w:hAnsi="Arial" w:cs="Arial"/>
          <w:iCs/>
          <w:sz w:val="16"/>
          <w:szCs w:val="16"/>
          <w:lang w:val="cs-CZ"/>
        </w:rPr>
        <w:t xml:space="preserve">ři dalším prodeji </w:t>
      </w:r>
      <w:r w:rsidR="005C3E00" w:rsidRPr="008A48C6">
        <w:rPr>
          <w:rFonts w:ascii="Arial" w:hAnsi="Arial" w:cs="Arial"/>
          <w:iCs/>
          <w:sz w:val="16"/>
          <w:szCs w:val="16"/>
          <w:lang w:val="cs-CZ"/>
        </w:rPr>
        <w:t>p</w:t>
      </w:r>
      <w:r w:rsidR="00924583" w:rsidRPr="008A48C6">
        <w:rPr>
          <w:rFonts w:ascii="Arial" w:hAnsi="Arial" w:cs="Arial"/>
          <w:iCs/>
          <w:sz w:val="16"/>
          <w:szCs w:val="16"/>
          <w:lang w:val="cs-CZ"/>
        </w:rPr>
        <w:t>roduktu třetím stranám</w:t>
      </w:r>
      <w:r w:rsidR="00D51180" w:rsidRPr="008A48C6">
        <w:rPr>
          <w:rFonts w:ascii="Arial" w:hAnsi="Arial" w:cs="Arial"/>
          <w:iCs/>
          <w:sz w:val="16"/>
          <w:szCs w:val="16"/>
          <w:lang w:val="cs-CZ"/>
        </w:rPr>
        <w:t xml:space="preserve">. </w:t>
      </w:r>
      <w:r w:rsidR="005C3E00" w:rsidRPr="008A48C6">
        <w:rPr>
          <w:rFonts w:ascii="Arial" w:hAnsi="Arial" w:cs="Arial"/>
          <w:iCs/>
          <w:sz w:val="16"/>
          <w:szCs w:val="16"/>
          <w:lang w:val="cs-CZ"/>
        </w:rPr>
        <w:t xml:space="preserve">KUPUJÍCÍ se zavazuje učinit veškerá vhodná a </w:t>
      </w:r>
      <w:r w:rsidR="00EF02E5" w:rsidRPr="008A48C6">
        <w:rPr>
          <w:rFonts w:ascii="Arial" w:hAnsi="Arial" w:cs="Arial"/>
          <w:iCs/>
          <w:sz w:val="16"/>
          <w:szCs w:val="16"/>
          <w:lang w:val="cs-CZ"/>
        </w:rPr>
        <w:t>přiměřená</w:t>
      </w:r>
      <w:r w:rsidR="005C3E00" w:rsidRPr="008A48C6">
        <w:rPr>
          <w:rFonts w:ascii="Arial" w:hAnsi="Arial" w:cs="Arial"/>
          <w:iCs/>
          <w:sz w:val="16"/>
          <w:szCs w:val="16"/>
          <w:lang w:val="cs-CZ"/>
        </w:rPr>
        <w:t xml:space="preserve"> bezpečnostní opatření (zejména pro posouzení úrovně zabezpečení odpovídající zpracování), aby zabránil neoprávněnému přístupu, shromažďování, používání, zpřístupnění, kopírování, úpravám, likvidaci, nezákonnému použití jakýchkoliv osobních údajů, které přijal a shromažďuje od PRODÁVAJÍCÍHO, a podobným souvisejícím rizikům</w:t>
      </w:r>
      <w:r w:rsidR="00D51180" w:rsidRPr="008A48C6">
        <w:rPr>
          <w:rFonts w:ascii="Arial" w:hAnsi="Arial" w:cs="Arial"/>
          <w:iCs/>
          <w:sz w:val="16"/>
          <w:szCs w:val="16"/>
          <w:lang w:val="cs-CZ"/>
        </w:rPr>
        <w:t>.</w:t>
      </w:r>
    </w:p>
    <w:p w14:paraId="056A3AA4" w14:textId="77777777" w:rsidR="00D51180" w:rsidRPr="008A48C6" w:rsidRDefault="005C3E00" w:rsidP="00D51180">
      <w:pPr>
        <w:autoSpaceDE w:val="0"/>
        <w:autoSpaceDN w:val="0"/>
        <w:jc w:val="both"/>
        <w:rPr>
          <w:rFonts w:ascii="Arial" w:hAnsi="Arial" w:cs="Arial"/>
          <w:iCs/>
          <w:sz w:val="16"/>
          <w:szCs w:val="16"/>
          <w:lang w:val="cs-CZ"/>
        </w:rPr>
      </w:pPr>
      <w:r w:rsidRPr="008A48C6">
        <w:rPr>
          <w:rFonts w:ascii="Arial" w:hAnsi="Arial" w:cs="Arial"/>
          <w:iCs/>
          <w:sz w:val="16"/>
          <w:szCs w:val="16"/>
          <w:lang w:val="cs-CZ"/>
        </w:rPr>
        <w:t xml:space="preserve">KUPUJÍCÍ bude PRODÁVAJÍCÍHO odškodňovat a zbavovat odpovědnosti v souvislosti s veškerými nároky, požadavky, ztrátami, rozsudky, pokutami, sankcemi, náhradami škody, závazky, náklady a výdaji jakékoliv povahy, vyplývající z porušení </w:t>
      </w:r>
      <w:r w:rsidR="00980A4C" w:rsidRPr="008A48C6">
        <w:rPr>
          <w:rFonts w:ascii="Arial" w:hAnsi="Arial" w:cs="Arial"/>
          <w:iCs/>
          <w:sz w:val="16"/>
          <w:szCs w:val="16"/>
          <w:lang w:val="cs-CZ"/>
        </w:rPr>
        <w:t>těchto ustanovení</w:t>
      </w:r>
      <w:r w:rsidR="00D51180" w:rsidRPr="008A48C6">
        <w:rPr>
          <w:rFonts w:ascii="Arial" w:hAnsi="Arial" w:cs="Arial"/>
          <w:iCs/>
          <w:sz w:val="16"/>
          <w:szCs w:val="16"/>
          <w:lang w:val="cs-CZ"/>
        </w:rPr>
        <w:t xml:space="preserve">. </w:t>
      </w:r>
      <w:r w:rsidR="00980A4C" w:rsidRPr="008A48C6">
        <w:rPr>
          <w:rFonts w:ascii="Arial" w:hAnsi="Arial" w:cs="Arial"/>
          <w:iCs/>
          <w:sz w:val="16"/>
          <w:szCs w:val="16"/>
          <w:lang w:val="cs-CZ"/>
        </w:rPr>
        <w:t>PRODÁVAJÍCÍ si vyhrazuje právo odstoupit od smlouvy nebo objednávky, pokud KUPUJÍCÍ poruší některé z těchto ustanovení, aniž by PRODÁVAJÍCÍMU vznikla z takového odstoupení vůči KUPUJÍCÍMU jakákoliv odpovědnost</w:t>
      </w:r>
      <w:r w:rsidR="00D51180" w:rsidRPr="008A48C6">
        <w:rPr>
          <w:rFonts w:ascii="Arial" w:hAnsi="Arial" w:cs="Arial"/>
          <w:iCs/>
          <w:sz w:val="16"/>
          <w:szCs w:val="16"/>
          <w:lang w:val="cs-CZ"/>
        </w:rPr>
        <w:t>.</w:t>
      </w:r>
    </w:p>
    <w:p w14:paraId="5758498B" w14:textId="77777777" w:rsidR="008F2EA2" w:rsidRPr="008A48C6" w:rsidRDefault="008F2EA2" w:rsidP="00D51180">
      <w:pPr>
        <w:autoSpaceDE w:val="0"/>
        <w:autoSpaceDN w:val="0"/>
        <w:jc w:val="both"/>
        <w:rPr>
          <w:rFonts w:ascii="Arial" w:hAnsi="Arial" w:cs="Arial"/>
          <w:iCs/>
          <w:sz w:val="16"/>
          <w:szCs w:val="16"/>
          <w:lang w:val="cs-CZ"/>
        </w:rPr>
      </w:pPr>
    </w:p>
    <w:p w14:paraId="710A3A87" w14:textId="77777777" w:rsidR="008F2EA2" w:rsidRPr="008A48C6" w:rsidRDefault="008F2EA2" w:rsidP="00D51180">
      <w:pPr>
        <w:autoSpaceDE w:val="0"/>
        <w:autoSpaceDN w:val="0"/>
        <w:jc w:val="both"/>
        <w:rPr>
          <w:rFonts w:ascii="Arial" w:hAnsi="Arial" w:cs="Arial"/>
          <w:iCs/>
          <w:sz w:val="16"/>
          <w:szCs w:val="16"/>
          <w:lang w:val="cs-CZ"/>
        </w:rPr>
      </w:pPr>
    </w:p>
    <w:p w14:paraId="30742F80" w14:textId="77777777" w:rsidR="008F2EA2" w:rsidRPr="008A48C6" w:rsidRDefault="008F2EA2" w:rsidP="001468AD">
      <w:pPr>
        <w:autoSpaceDE w:val="0"/>
        <w:autoSpaceDN w:val="0"/>
        <w:jc w:val="both"/>
        <w:rPr>
          <w:rFonts w:ascii="Arial" w:hAnsi="Arial" w:cs="Arial"/>
          <w:b/>
          <w:sz w:val="16"/>
          <w:u w:val="words"/>
          <w:lang w:val="cs-CZ"/>
        </w:rPr>
      </w:pPr>
      <w:r w:rsidRPr="008A48C6">
        <w:rPr>
          <w:rFonts w:ascii="Arial" w:hAnsi="Arial" w:cs="Arial"/>
          <w:b/>
          <w:sz w:val="16"/>
          <w:u w:val="words"/>
          <w:lang w:val="cs-CZ"/>
        </w:rPr>
        <w:t>1</w:t>
      </w:r>
      <w:r w:rsidR="00155468" w:rsidRPr="008A48C6">
        <w:rPr>
          <w:rFonts w:ascii="Arial" w:hAnsi="Arial" w:cs="Arial"/>
          <w:b/>
          <w:sz w:val="16"/>
          <w:u w:val="words"/>
          <w:lang w:val="cs-CZ"/>
        </w:rPr>
        <w:t>4</w:t>
      </w:r>
      <w:r w:rsidRPr="008A48C6">
        <w:rPr>
          <w:rFonts w:ascii="Arial" w:hAnsi="Arial" w:cs="Arial"/>
          <w:b/>
          <w:sz w:val="16"/>
          <w:u w:val="words"/>
          <w:lang w:val="cs-CZ"/>
        </w:rPr>
        <w:t xml:space="preserve"> - </w:t>
      </w:r>
      <w:r w:rsidRPr="008A48C6">
        <w:rPr>
          <w:rFonts w:ascii="Arial" w:hAnsi="Arial" w:cs="Arial"/>
          <w:b/>
          <w:sz w:val="16"/>
          <w:u w:val="words"/>
          <w:lang w:val="cs-CZ"/>
        </w:rPr>
        <w:tab/>
      </w:r>
      <w:r w:rsidRPr="008A48C6">
        <w:rPr>
          <w:rFonts w:ascii="Arial" w:hAnsi="Arial" w:cs="Arial"/>
          <w:b/>
          <w:sz w:val="16"/>
          <w:u w:val="single"/>
          <w:lang w:val="cs-CZ"/>
        </w:rPr>
        <w:t>D</w:t>
      </w:r>
      <w:r w:rsidR="000B619D" w:rsidRPr="008A48C6">
        <w:rPr>
          <w:rFonts w:ascii="Arial" w:hAnsi="Arial" w:cs="Arial"/>
          <w:b/>
          <w:sz w:val="16"/>
          <w:u w:val="single"/>
          <w:lang w:val="cs-CZ"/>
        </w:rPr>
        <w:t>oložka o ochraně údajů</w:t>
      </w:r>
      <w:r w:rsidRPr="008A48C6">
        <w:rPr>
          <w:rFonts w:ascii="Arial" w:hAnsi="Arial" w:cs="Arial"/>
          <w:b/>
          <w:sz w:val="16"/>
          <w:u w:val="words"/>
          <w:lang w:val="cs-CZ"/>
        </w:rPr>
        <w:t xml:space="preserve"> </w:t>
      </w:r>
    </w:p>
    <w:p w14:paraId="744F0F0C" w14:textId="77777777" w:rsidR="008F2EA2" w:rsidRPr="008A48C6" w:rsidRDefault="008F2EA2" w:rsidP="001468AD">
      <w:pPr>
        <w:autoSpaceDE w:val="0"/>
        <w:autoSpaceDN w:val="0"/>
        <w:jc w:val="both"/>
        <w:rPr>
          <w:rFonts w:ascii="Arial" w:hAnsi="Arial" w:cs="Arial"/>
          <w:iCs/>
          <w:sz w:val="16"/>
          <w:szCs w:val="16"/>
          <w:lang w:val="cs-CZ"/>
        </w:rPr>
      </w:pPr>
    </w:p>
    <w:p w14:paraId="18013F7D" w14:textId="77777777" w:rsidR="00D51180" w:rsidRPr="008A48C6" w:rsidRDefault="000B619D" w:rsidP="001468AD">
      <w:pPr>
        <w:autoSpaceDE w:val="0"/>
        <w:autoSpaceDN w:val="0"/>
        <w:jc w:val="both"/>
        <w:rPr>
          <w:rFonts w:ascii="Arial" w:hAnsi="Arial" w:cs="Arial"/>
          <w:color w:val="000000"/>
          <w:sz w:val="16"/>
          <w:szCs w:val="20"/>
          <w:lang w:val="cs-CZ"/>
        </w:rPr>
      </w:pPr>
      <w:r w:rsidRPr="008A48C6">
        <w:rPr>
          <w:rFonts w:ascii="Arial" w:hAnsi="Arial" w:cs="Arial"/>
          <w:color w:val="000000"/>
          <w:sz w:val="16"/>
          <w:szCs w:val="20"/>
          <w:lang w:val="cs-CZ"/>
        </w:rPr>
        <w:t>Každá strana bude dodržovat platné zákony o ochraně soukromí a údajů, které se mohou vztahovat na sdílené osobní údaje. Každá strana se zavazuje, že</w:t>
      </w:r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: (i) </w:t>
      </w:r>
      <w:r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učiní veškerá vhodná a </w:t>
      </w:r>
      <w:r w:rsidR="00EF02E5" w:rsidRPr="008A48C6">
        <w:rPr>
          <w:rFonts w:ascii="Arial" w:hAnsi="Arial" w:cs="Arial"/>
          <w:color w:val="000000"/>
          <w:sz w:val="16"/>
          <w:szCs w:val="20"/>
          <w:lang w:val="cs-CZ"/>
        </w:rPr>
        <w:t>přiměřená</w:t>
      </w:r>
      <w:r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 bezpečnostní opatření</w:t>
      </w:r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 (</w:t>
      </w:r>
      <w:r w:rsidRPr="008A48C6">
        <w:rPr>
          <w:rFonts w:ascii="Arial" w:hAnsi="Arial" w:cs="Arial"/>
          <w:iCs/>
          <w:sz w:val="16"/>
          <w:szCs w:val="16"/>
          <w:lang w:val="cs-CZ"/>
        </w:rPr>
        <w:t>zejména pro posouzení úrovně zabezpečení odpovídající zpracování</w:t>
      </w:r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>)</w:t>
      </w:r>
      <w:r w:rsidRPr="008A48C6">
        <w:rPr>
          <w:rFonts w:ascii="Arial" w:hAnsi="Arial" w:cs="Arial"/>
          <w:color w:val="000000"/>
          <w:sz w:val="16"/>
          <w:szCs w:val="20"/>
          <w:lang w:val="cs-CZ"/>
        </w:rPr>
        <w:t>, aby</w:t>
      </w:r>
      <w:r w:rsidR="008A0FE4" w:rsidRPr="008A48C6">
        <w:rPr>
          <w:rFonts w:ascii="Arial" w:hAnsi="Arial" w:cs="Arial"/>
          <w:iCs/>
          <w:sz w:val="16"/>
          <w:szCs w:val="16"/>
          <w:lang w:val="cs-CZ"/>
        </w:rPr>
        <w:t xml:space="preserve"> zabránila neoprávněnému přístupu, shromažďování, používání, zpřístupnění, kopírování, úpravám, likvidaci, nezákonnému použití jakýchkoliv osobních údajů, které přijala a shromažďuje od</w:t>
      </w:r>
      <w:r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 </w:t>
      </w:r>
      <w:r w:rsidR="008A0FE4" w:rsidRPr="008A48C6">
        <w:rPr>
          <w:rFonts w:ascii="Arial" w:hAnsi="Arial" w:cs="Arial"/>
          <w:color w:val="000000"/>
          <w:sz w:val="16"/>
          <w:szCs w:val="20"/>
          <w:lang w:val="cs-CZ"/>
        </w:rPr>
        <w:t>druhé strany, a podobným souvisejícím rizikům</w:t>
      </w:r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>; (</w:t>
      </w:r>
      <w:proofErr w:type="spellStart"/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>ii</w:t>
      </w:r>
      <w:proofErr w:type="spellEnd"/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) </w:t>
      </w:r>
      <w:r w:rsidR="008A0FE4" w:rsidRPr="008A48C6">
        <w:rPr>
          <w:rFonts w:ascii="Arial" w:hAnsi="Arial" w:cs="Arial"/>
          <w:color w:val="000000"/>
          <w:sz w:val="16"/>
          <w:szCs w:val="20"/>
          <w:lang w:val="cs-CZ"/>
        </w:rPr>
        <w:t>bude dodržovat všechny platné zákony o ochraně soukromí a údajů, které se na ni vztahují</w:t>
      </w:r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>; a (</w:t>
      </w:r>
      <w:proofErr w:type="spellStart"/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>iii</w:t>
      </w:r>
      <w:proofErr w:type="spellEnd"/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) </w:t>
      </w:r>
      <w:r w:rsidR="008A0FE4" w:rsidRPr="008A48C6">
        <w:rPr>
          <w:rFonts w:ascii="Arial" w:hAnsi="Arial" w:cs="Arial"/>
          <w:color w:val="000000"/>
          <w:sz w:val="16"/>
          <w:szCs w:val="20"/>
          <w:lang w:val="cs-CZ"/>
        </w:rPr>
        <w:t>osobní údaje shromážděné od druhé strany nepředá, nebude sdílet ani jinak používat či zpřístupňovat bez předchozího písemného souhlasu této druhé strany</w:t>
      </w:r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>; a (</w:t>
      </w:r>
      <w:proofErr w:type="spellStart"/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>iv</w:t>
      </w:r>
      <w:proofErr w:type="spellEnd"/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) </w:t>
      </w:r>
      <w:r w:rsidR="008A0FE4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osobní údaje shromážděné od druhé strany jsou k dispozici pouze jejím zaměstnancům, kteří mají </w:t>
      </w:r>
      <w:r w:rsidR="00E17098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legitimní obchodní potřebu přístupu k osobním údajům, kteří jsou vázáni </w:t>
      </w:r>
      <w:r w:rsidR="00EF02E5" w:rsidRPr="008A48C6">
        <w:rPr>
          <w:rFonts w:ascii="Arial" w:hAnsi="Arial" w:cs="Arial"/>
          <w:color w:val="000000"/>
          <w:sz w:val="16"/>
          <w:szCs w:val="20"/>
          <w:lang w:val="cs-CZ"/>
        </w:rPr>
        <w:t>povinností</w:t>
      </w:r>
      <w:r w:rsidR="00E17098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 mlčenlivosti a kteří se zavázali v souladu s povinnostmi každé strany k ochraně soukromí a údajů podle platných zákonů o ochraně soukromí a údajů</w:t>
      </w:r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. </w:t>
      </w:r>
      <w:r w:rsidR="00F70E69" w:rsidRPr="008A48C6">
        <w:rPr>
          <w:rFonts w:ascii="Arial" w:hAnsi="Arial" w:cs="Arial"/>
          <w:color w:val="000000"/>
          <w:sz w:val="16"/>
          <w:szCs w:val="20"/>
          <w:lang w:val="cs-CZ"/>
        </w:rPr>
        <w:t>V této souvislosti zajistí veškerá odpovídající technická a organizační opatření na ochranu před neoprávněným nebo nezákonným zpracováním a před ztrátou, zničením nebo poškozením osobních údajů.</w:t>
      </w:r>
      <w:r w:rsidR="008F2EA2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 </w:t>
      </w:r>
      <w:r w:rsidR="00CE76C9" w:rsidRPr="008A48C6">
        <w:rPr>
          <w:rFonts w:ascii="Arial" w:hAnsi="Arial" w:cs="Arial"/>
          <w:color w:val="000000"/>
          <w:sz w:val="16"/>
          <w:szCs w:val="20"/>
          <w:lang w:val="cs-CZ"/>
        </w:rPr>
        <w:t>V případě, že smluvní strana poruší kterékoliv z výše uvedených ustanovení, pak neplnící smluvní strana odškodní, bude hájit a ochránit smluvní stranu, která se porušení nedopustila, před všemi závazky, náklady, náhradami škod, výdaji, právním</w:t>
      </w:r>
      <w:r w:rsidR="00EF02E5" w:rsidRPr="008A48C6">
        <w:rPr>
          <w:rFonts w:ascii="Arial" w:hAnsi="Arial" w:cs="Arial"/>
          <w:color w:val="000000"/>
          <w:sz w:val="16"/>
          <w:szCs w:val="20"/>
          <w:lang w:val="cs-CZ"/>
        </w:rPr>
        <w:t>i</w:t>
      </w:r>
      <w:r w:rsidR="00CE76C9" w:rsidRPr="008A48C6">
        <w:rPr>
          <w:rFonts w:ascii="Arial" w:hAnsi="Arial" w:cs="Arial"/>
          <w:color w:val="000000"/>
          <w:sz w:val="16"/>
          <w:szCs w:val="20"/>
          <w:lang w:val="cs-CZ"/>
        </w:rPr>
        <w:t xml:space="preserve"> výloh</w:t>
      </w:r>
      <w:r w:rsidR="00EF02E5" w:rsidRPr="008A48C6">
        <w:rPr>
          <w:rFonts w:ascii="Arial" w:hAnsi="Arial" w:cs="Arial"/>
          <w:color w:val="000000"/>
          <w:sz w:val="16"/>
          <w:szCs w:val="20"/>
          <w:lang w:val="cs-CZ"/>
        </w:rPr>
        <w:t>ami</w:t>
      </w:r>
      <w:r w:rsidR="00CE76C9" w:rsidRPr="008A48C6">
        <w:rPr>
          <w:rFonts w:ascii="Arial" w:hAnsi="Arial" w:cs="Arial"/>
          <w:color w:val="000000"/>
          <w:sz w:val="16"/>
          <w:szCs w:val="20"/>
          <w:lang w:val="cs-CZ"/>
        </w:rPr>
        <w:t>, jež vyplývají nebo jsou v souvislosti s jakýmkoliv neoprávněným nebo nezákonným použitím nebo zpřístupněním osobních údajů shromážděných od takové strany, která se porušení nedopustila.</w:t>
      </w:r>
    </w:p>
    <w:p w14:paraId="02ED6944" w14:textId="77777777" w:rsidR="001468AD" w:rsidRPr="008A48C6" w:rsidRDefault="001468AD">
      <w:pPr>
        <w:tabs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</w:p>
    <w:p w14:paraId="68EC1AC9" w14:textId="77777777" w:rsidR="00167554" w:rsidRPr="008A48C6" w:rsidRDefault="00376755">
      <w:pPr>
        <w:tabs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1</w:t>
      </w:r>
      <w:r w:rsidR="00155468" w:rsidRPr="008A48C6">
        <w:rPr>
          <w:rFonts w:ascii="Arial" w:hAnsi="Arial" w:cs="Arial"/>
          <w:b/>
          <w:sz w:val="16"/>
          <w:lang w:val="cs-CZ"/>
        </w:rPr>
        <w:t>5</w:t>
      </w:r>
      <w:r w:rsidRPr="008A48C6">
        <w:rPr>
          <w:rFonts w:ascii="Arial" w:hAnsi="Arial" w:cs="Arial"/>
          <w:b/>
          <w:sz w:val="16"/>
          <w:lang w:val="cs-CZ"/>
        </w:rPr>
        <w:t>-</w:t>
      </w:r>
      <w:r w:rsidR="001468AD" w:rsidRPr="008A48C6">
        <w:rPr>
          <w:rFonts w:ascii="Arial" w:hAnsi="Arial" w:cs="Arial"/>
          <w:b/>
          <w:sz w:val="16"/>
          <w:lang w:val="cs-CZ"/>
        </w:rPr>
        <w:tab/>
      </w:r>
      <w:r w:rsidR="00C349A7" w:rsidRPr="008A48C6">
        <w:rPr>
          <w:rFonts w:ascii="Arial" w:hAnsi="Arial" w:cs="Arial"/>
          <w:b/>
          <w:sz w:val="16"/>
          <w:u w:val="words"/>
          <w:lang w:val="cs-CZ"/>
        </w:rPr>
        <w:t>Zřeknutí</w:t>
      </w:r>
      <w:r w:rsidR="00167554" w:rsidRPr="008A48C6">
        <w:rPr>
          <w:rFonts w:ascii="Arial" w:hAnsi="Arial" w:cs="Arial"/>
          <w:b/>
          <w:sz w:val="16"/>
          <w:u w:val="words"/>
          <w:lang w:val="cs-CZ"/>
        </w:rPr>
        <w:t xml:space="preserve"> </w:t>
      </w:r>
    </w:p>
    <w:p w14:paraId="44CC7CFE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73E4034C" w14:textId="77777777" w:rsidR="00167554" w:rsidRPr="008A48C6" w:rsidRDefault="00C349A7">
      <w:pPr>
        <w:tabs>
          <w:tab w:val="right" w:pos="8640"/>
        </w:tabs>
        <w:ind w:right="138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V případě, že prodávající nebude vymáhat kteroukoliv podmínku obsaženou v tomto dokumentu, nebude tato skutečnost považována za zřeknutí se takové podmínky a nebrání prodávajícímu ve vymáhání jakékoliv takové podmínky v budoucnu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0D5F7173" w14:textId="77777777" w:rsidR="00167554" w:rsidRPr="008A48C6" w:rsidRDefault="00167554">
      <w:pPr>
        <w:tabs>
          <w:tab w:val="right" w:pos="8640"/>
        </w:tabs>
        <w:ind w:right="138"/>
        <w:rPr>
          <w:rFonts w:ascii="Arial" w:hAnsi="Arial" w:cs="Arial"/>
          <w:sz w:val="16"/>
          <w:lang w:val="cs-CZ"/>
        </w:rPr>
      </w:pPr>
    </w:p>
    <w:p w14:paraId="218FFF8D" w14:textId="77777777" w:rsidR="00167554" w:rsidRPr="008A48C6" w:rsidRDefault="00167554">
      <w:pPr>
        <w:tabs>
          <w:tab w:val="right" w:pos="8640"/>
        </w:tabs>
        <w:ind w:right="138"/>
        <w:rPr>
          <w:rFonts w:ascii="Arial" w:hAnsi="Arial" w:cs="Arial"/>
          <w:sz w:val="16"/>
          <w:lang w:val="cs-CZ"/>
        </w:rPr>
      </w:pPr>
    </w:p>
    <w:p w14:paraId="2C4B9599" w14:textId="77777777" w:rsidR="00167554" w:rsidRPr="008A48C6" w:rsidRDefault="00167554">
      <w:pPr>
        <w:tabs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1</w:t>
      </w:r>
      <w:r w:rsidR="00155468" w:rsidRPr="008A48C6">
        <w:rPr>
          <w:rFonts w:ascii="Arial" w:hAnsi="Arial" w:cs="Arial"/>
          <w:b/>
          <w:sz w:val="16"/>
          <w:lang w:val="cs-CZ"/>
        </w:rPr>
        <w:t>6</w:t>
      </w:r>
      <w:r w:rsidRPr="008A48C6">
        <w:rPr>
          <w:rFonts w:ascii="Arial" w:hAnsi="Arial" w:cs="Arial"/>
          <w:b/>
          <w:sz w:val="16"/>
          <w:lang w:val="cs-CZ"/>
        </w:rPr>
        <w:t>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C349A7" w:rsidRPr="008A48C6">
        <w:rPr>
          <w:rFonts w:ascii="Arial" w:hAnsi="Arial" w:cs="Arial"/>
          <w:b/>
          <w:sz w:val="16"/>
          <w:u w:val="words"/>
          <w:lang w:val="cs-CZ"/>
        </w:rPr>
        <w:t>Oddělitelnost</w:t>
      </w:r>
    </w:p>
    <w:p w14:paraId="6AB6CC19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01C0B9CC" w14:textId="77777777" w:rsidR="00167554" w:rsidRPr="008A48C6" w:rsidRDefault="00662B2B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V případě, že je jakákoliv z těchto všeobecných podmínek v rozporu s jakoukoliv právní normou či zákonným ustanovením nebo je jinak nevymahatelná podle příslušných zákonů nebo nařízení jakékoliv vlády nebo jejího nižšího útvaru, pak taková neplatnost nebo nevymahatelnost nezpůsobí neplatnost žádné z ostatních podmínek tohoto dokumentu ani žádné smlouvy uzavřené mezi stranami na základě těchto podmínek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59A46B00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13A9B912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712D9864" w14:textId="77777777" w:rsidR="00167554" w:rsidRPr="008A48C6" w:rsidRDefault="00167554">
      <w:pPr>
        <w:tabs>
          <w:tab w:val="left" w:pos="567"/>
          <w:tab w:val="left" w:pos="720"/>
          <w:tab w:val="left" w:pos="851"/>
        </w:tabs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1</w:t>
      </w:r>
      <w:r w:rsidR="00155468" w:rsidRPr="008A48C6">
        <w:rPr>
          <w:rFonts w:ascii="Arial" w:hAnsi="Arial" w:cs="Arial"/>
          <w:b/>
          <w:sz w:val="16"/>
          <w:lang w:val="cs-CZ"/>
        </w:rPr>
        <w:t>7</w:t>
      </w:r>
      <w:r w:rsidRPr="008A48C6">
        <w:rPr>
          <w:rFonts w:ascii="Arial" w:hAnsi="Arial" w:cs="Arial"/>
          <w:b/>
          <w:sz w:val="16"/>
          <w:lang w:val="cs-CZ"/>
        </w:rPr>
        <w:t>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662B2B" w:rsidRPr="008A48C6">
        <w:rPr>
          <w:rFonts w:ascii="Arial" w:hAnsi="Arial" w:cs="Arial"/>
          <w:b/>
          <w:sz w:val="16"/>
          <w:u w:val="single"/>
          <w:lang w:val="cs-CZ"/>
        </w:rPr>
        <w:t xml:space="preserve">Možnost </w:t>
      </w:r>
      <w:r w:rsidR="00AD1BBB" w:rsidRPr="008A48C6">
        <w:rPr>
          <w:rFonts w:ascii="Arial" w:hAnsi="Arial" w:cs="Arial"/>
          <w:b/>
          <w:sz w:val="16"/>
          <w:u w:val="single"/>
          <w:lang w:val="cs-CZ"/>
        </w:rPr>
        <w:t>znovuzískání produktu</w:t>
      </w:r>
    </w:p>
    <w:p w14:paraId="7D3C1EA6" w14:textId="77777777" w:rsidR="00167554" w:rsidRPr="008A48C6" w:rsidRDefault="00167554">
      <w:pPr>
        <w:rPr>
          <w:rFonts w:ascii="Arial" w:hAnsi="Arial" w:cs="Arial"/>
          <w:sz w:val="16"/>
          <w:lang w:val="cs-CZ"/>
        </w:rPr>
      </w:pPr>
    </w:p>
    <w:p w14:paraId="2C507CBF" w14:textId="4BE701BD" w:rsidR="00DB39A6" w:rsidRPr="008A48C6" w:rsidRDefault="001A427E" w:rsidP="005F00F4">
      <w:pPr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 xml:space="preserve">Veškeré prodeje uskutečněné podle tohoto dokumentu podléhají rozvazovací podmínce včasné úhrady ceny kupujícím. Pokud tomu tak nebude, prodávající má možnost podle vlastního uvážení získat zpět vlastnické právo k produktu a jeho </w:t>
      </w:r>
      <w:r w:rsidR="00B343C8" w:rsidRPr="008A48C6">
        <w:rPr>
          <w:rFonts w:ascii="Arial" w:hAnsi="Arial" w:cs="Arial"/>
          <w:sz w:val="16"/>
          <w:lang w:val="cs-CZ"/>
        </w:rPr>
        <w:t>držbu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864196" w:rsidRPr="008A48C6">
        <w:rPr>
          <w:rFonts w:ascii="Arial" w:hAnsi="Arial" w:cs="Arial"/>
          <w:sz w:val="16"/>
          <w:lang w:val="cs-CZ"/>
        </w:rPr>
        <w:t xml:space="preserve">Je-li produkt po dodání, avšak před provedením </w:t>
      </w:r>
      <w:r w:rsidR="001623FF" w:rsidRPr="008A48C6">
        <w:rPr>
          <w:rFonts w:ascii="Arial" w:hAnsi="Arial" w:cs="Arial"/>
          <w:sz w:val="16"/>
          <w:lang w:val="cs-CZ"/>
        </w:rPr>
        <w:t>účinné</w:t>
      </w:r>
      <w:r w:rsidR="00864196" w:rsidRPr="008A48C6">
        <w:rPr>
          <w:rFonts w:ascii="Arial" w:hAnsi="Arial" w:cs="Arial"/>
          <w:sz w:val="16"/>
          <w:lang w:val="cs-CZ"/>
        </w:rPr>
        <w:t xml:space="preserve"> platby v plném rozsahu, </w:t>
      </w:r>
      <w:r w:rsidR="001623FF" w:rsidRPr="008A48C6">
        <w:rPr>
          <w:rFonts w:ascii="Arial" w:hAnsi="Arial" w:cs="Arial"/>
          <w:sz w:val="16"/>
          <w:lang w:val="cs-CZ"/>
        </w:rPr>
        <w:t>obstaven nebo kupující je vystaven konkurznímu řízení, ať dobrovolnému či n</w:t>
      </w:r>
      <w:r w:rsidR="00B343C8" w:rsidRPr="008A48C6">
        <w:rPr>
          <w:rFonts w:ascii="Arial" w:hAnsi="Arial" w:cs="Arial"/>
          <w:sz w:val="16"/>
          <w:lang w:val="cs-CZ"/>
        </w:rPr>
        <w:t>edobrovolnému</w:t>
      </w:r>
      <w:r w:rsidR="001623FF" w:rsidRPr="008A48C6">
        <w:rPr>
          <w:rFonts w:ascii="Arial" w:hAnsi="Arial" w:cs="Arial"/>
          <w:sz w:val="16"/>
          <w:lang w:val="cs-CZ"/>
        </w:rPr>
        <w:t xml:space="preserve">, prodávající může podle svého uvážení získat k produktu zpět vlastnické právo a </w:t>
      </w:r>
      <w:r w:rsidR="00B343C8" w:rsidRPr="008A48C6">
        <w:rPr>
          <w:rFonts w:ascii="Arial" w:hAnsi="Arial" w:cs="Arial"/>
          <w:sz w:val="16"/>
          <w:lang w:val="cs-CZ"/>
        </w:rPr>
        <w:t>jeho držbu</w:t>
      </w:r>
      <w:r w:rsidR="00167554" w:rsidRPr="008A48C6">
        <w:rPr>
          <w:rFonts w:ascii="Arial" w:hAnsi="Arial" w:cs="Arial"/>
          <w:sz w:val="16"/>
          <w:lang w:val="cs-CZ"/>
        </w:rPr>
        <w:t xml:space="preserve">. </w:t>
      </w:r>
      <w:r w:rsidR="001623FF" w:rsidRPr="008A48C6">
        <w:rPr>
          <w:rFonts w:ascii="Arial" w:hAnsi="Arial" w:cs="Arial"/>
          <w:sz w:val="16"/>
          <w:lang w:val="cs-CZ"/>
        </w:rPr>
        <w:t>Uplatnění této možnosti podle této podmínky nebude mít vliv na ostatní opravné prostředky prodávajícího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2E0C4B87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28BA50D0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0EBAFC14" w14:textId="77777777" w:rsidR="00167554" w:rsidRPr="008A48C6" w:rsidRDefault="00167554">
      <w:pPr>
        <w:tabs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 w:rsidRPr="008A48C6">
        <w:rPr>
          <w:rFonts w:ascii="Arial" w:hAnsi="Arial" w:cs="Arial"/>
          <w:b/>
          <w:sz w:val="16"/>
          <w:lang w:val="cs-CZ"/>
        </w:rPr>
        <w:t>1</w:t>
      </w:r>
      <w:r w:rsidR="00155468" w:rsidRPr="008A48C6">
        <w:rPr>
          <w:rFonts w:ascii="Arial" w:hAnsi="Arial" w:cs="Arial"/>
          <w:b/>
          <w:sz w:val="16"/>
          <w:lang w:val="cs-CZ"/>
        </w:rPr>
        <w:t>8</w:t>
      </w:r>
      <w:r w:rsidRPr="008A48C6">
        <w:rPr>
          <w:rFonts w:ascii="Arial" w:hAnsi="Arial" w:cs="Arial"/>
          <w:b/>
          <w:sz w:val="16"/>
          <w:lang w:val="cs-CZ"/>
        </w:rPr>
        <w:t>-</w:t>
      </w:r>
      <w:r w:rsidRPr="008A48C6">
        <w:rPr>
          <w:rFonts w:ascii="Arial" w:hAnsi="Arial" w:cs="Arial"/>
          <w:b/>
          <w:sz w:val="16"/>
          <w:lang w:val="cs-CZ"/>
        </w:rPr>
        <w:tab/>
      </w:r>
      <w:r w:rsidR="001623FF" w:rsidRPr="008A48C6">
        <w:rPr>
          <w:rFonts w:ascii="Arial" w:hAnsi="Arial" w:cs="Arial"/>
          <w:b/>
          <w:sz w:val="16"/>
          <w:u w:val="single"/>
          <w:lang w:val="cs-CZ"/>
        </w:rPr>
        <w:t>Rozhodné právo</w:t>
      </w:r>
      <w:r w:rsidRPr="008A48C6">
        <w:rPr>
          <w:rFonts w:ascii="Arial" w:hAnsi="Arial" w:cs="Arial"/>
          <w:b/>
          <w:sz w:val="16"/>
          <w:lang w:val="cs-CZ"/>
        </w:rPr>
        <w:t xml:space="preserve"> </w:t>
      </w:r>
    </w:p>
    <w:p w14:paraId="36654DCE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676696B3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ab/>
      </w:r>
      <w:r w:rsidR="00633195" w:rsidRPr="008A48C6">
        <w:rPr>
          <w:rFonts w:ascii="Arial" w:hAnsi="Arial" w:cs="Arial"/>
          <w:sz w:val="16"/>
          <w:lang w:val="cs-CZ"/>
        </w:rPr>
        <w:t xml:space="preserve">Jakákoliv smlouva nebo objednávka mezi PRODÁVAJÍCÍM a KUPUJÍCÍM, která může být uzavřena nebo sjednána po předložení cenové nabídky PRODÁVAJÍCÍHO, se bude řídit a vykládat podle zákonů </w:t>
      </w:r>
      <w:r w:rsidR="006550AF" w:rsidRPr="008A48C6">
        <w:rPr>
          <w:rFonts w:ascii="Arial" w:hAnsi="Arial" w:cs="Arial"/>
          <w:sz w:val="16"/>
          <w:lang w:val="cs-CZ"/>
        </w:rPr>
        <w:t>[</w:t>
      </w:r>
      <w:r w:rsidR="00633195" w:rsidRPr="008A48C6">
        <w:rPr>
          <w:rFonts w:ascii="Arial" w:hAnsi="Arial" w:cs="Arial"/>
          <w:sz w:val="16"/>
          <w:lang w:val="cs-CZ"/>
        </w:rPr>
        <w:t xml:space="preserve">Anglie a </w:t>
      </w:r>
      <w:r w:rsidRPr="008A48C6">
        <w:rPr>
          <w:rFonts w:ascii="Arial" w:hAnsi="Arial" w:cs="Arial"/>
          <w:sz w:val="16"/>
          <w:lang w:val="cs-CZ"/>
        </w:rPr>
        <w:t>Wales</w:t>
      </w:r>
      <w:r w:rsidR="00633195" w:rsidRPr="008A48C6">
        <w:rPr>
          <w:rFonts w:ascii="Arial" w:hAnsi="Arial" w:cs="Arial"/>
          <w:sz w:val="16"/>
          <w:lang w:val="cs-CZ"/>
        </w:rPr>
        <w:t>u</w:t>
      </w:r>
      <w:r w:rsidR="006550AF" w:rsidRPr="008A48C6">
        <w:rPr>
          <w:rFonts w:ascii="Arial" w:hAnsi="Arial" w:cs="Arial"/>
          <w:sz w:val="16"/>
          <w:lang w:val="cs-CZ"/>
        </w:rPr>
        <w:t>]</w:t>
      </w:r>
      <w:r w:rsidR="008E2985" w:rsidRPr="008A48C6">
        <w:rPr>
          <w:rStyle w:val="Znakapoznpodarou"/>
          <w:rFonts w:ascii="Arial" w:hAnsi="Arial" w:cs="Arial"/>
          <w:sz w:val="16"/>
          <w:lang w:val="cs-CZ"/>
        </w:rPr>
        <w:footnoteReference w:id="3"/>
      </w:r>
      <w:r w:rsidRPr="008A48C6">
        <w:rPr>
          <w:rFonts w:ascii="Arial" w:hAnsi="Arial" w:cs="Arial"/>
          <w:sz w:val="16"/>
          <w:lang w:val="cs-CZ"/>
        </w:rPr>
        <w:t>.</w:t>
      </w:r>
    </w:p>
    <w:p w14:paraId="65B03A13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34B0DE11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004412FD" w14:textId="77777777" w:rsidR="00167554" w:rsidRPr="008A48C6" w:rsidRDefault="006510DB">
      <w:pPr>
        <w:tabs>
          <w:tab w:val="left" w:pos="720"/>
          <w:tab w:val="left" w:pos="851"/>
        </w:tabs>
        <w:ind w:right="138"/>
        <w:jc w:val="both"/>
        <w:rPr>
          <w:rFonts w:ascii="Arial" w:hAnsi="Arial" w:cs="Arial"/>
          <w:b/>
          <w:sz w:val="16"/>
          <w:lang w:val="cs-CZ"/>
        </w:rPr>
      </w:pPr>
      <w:r>
        <w:rPr>
          <w:rFonts w:ascii="Arial" w:hAnsi="Arial" w:cs="Arial"/>
          <w:b/>
          <w:sz w:val="16"/>
          <w:lang w:val="cs-CZ"/>
        </w:rPr>
        <w:br w:type="page"/>
      </w:r>
      <w:r w:rsidR="00167554" w:rsidRPr="008A48C6">
        <w:rPr>
          <w:rFonts w:ascii="Arial" w:hAnsi="Arial" w:cs="Arial"/>
          <w:b/>
          <w:sz w:val="16"/>
          <w:lang w:val="cs-CZ"/>
        </w:rPr>
        <w:lastRenderedPageBreak/>
        <w:t>1</w:t>
      </w:r>
      <w:r w:rsidR="00155468" w:rsidRPr="008A48C6">
        <w:rPr>
          <w:rFonts w:ascii="Arial" w:hAnsi="Arial" w:cs="Arial"/>
          <w:b/>
          <w:sz w:val="16"/>
          <w:lang w:val="cs-CZ"/>
        </w:rPr>
        <w:t>9</w:t>
      </w:r>
      <w:r w:rsidR="00167554" w:rsidRPr="008A48C6">
        <w:rPr>
          <w:rFonts w:ascii="Arial" w:hAnsi="Arial" w:cs="Arial"/>
          <w:b/>
          <w:sz w:val="16"/>
          <w:lang w:val="cs-CZ"/>
        </w:rPr>
        <w:t>-</w:t>
      </w:r>
      <w:r w:rsidR="00167554" w:rsidRPr="008A48C6">
        <w:rPr>
          <w:rFonts w:ascii="Arial" w:hAnsi="Arial" w:cs="Arial"/>
          <w:b/>
          <w:sz w:val="16"/>
          <w:lang w:val="cs-CZ"/>
        </w:rPr>
        <w:tab/>
      </w:r>
      <w:r w:rsidR="00633195" w:rsidRPr="008A48C6">
        <w:rPr>
          <w:rFonts w:ascii="Arial" w:hAnsi="Arial" w:cs="Arial"/>
          <w:b/>
          <w:sz w:val="16"/>
          <w:u w:val="single"/>
          <w:lang w:val="cs-CZ"/>
        </w:rPr>
        <w:t>Řešení sporů</w:t>
      </w:r>
      <w:r w:rsidR="00167554" w:rsidRPr="008A48C6">
        <w:rPr>
          <w:rFonts w:ascii="Arial" w:hAnsi="Arial" w:cs="Arial"/>
          <w:b/>
          <w:sz w:val="16"/>
          <w:u w:val="single"/>
          <w:lang w:val="cs-CZ"/>
        </w:rPr>
        <w:t xml:space="preserve"> </w:t>
      </w:r>
    </w:p>
    <w:p w14:paraId="4E991B19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62B167D9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ab/>
      </w:r>
      <w:r w:rsidR="00396CA4" w:rsidRPr="008A48C6">
        <w:rPr>
          <w:rFonts w:ascii="Arial" w:hAnsi="Arial" w:cs="Arial"/>
          <w:sz w:val="16"/>
          <w:lang w:val="cs-CZ"/>
        </w:rPr>
        <w:t>Pokud se PRODÁVAJÍCÍ nerozhodne předložit spor soudu s jurisdikcí KUPUJÍCÍHO, pak všechny spory vzniklé v souvislosti s jakoukoliv smlouvou nebo objednávkou, které mohou být vytvořeny po předložení této cenové nabídky, budou s konečnou platností vyřešeny podle Pravidel smírčího a arbitrážního řízení Mezinárodní obchodní komor</w:t>
      </w:r>
      <w:r w:rsidR="00B343C8" w:rsidRPr="008A48C6">
        <w:rPr>
          <w:rFonts w:ascii="Arial" w:hAnsi="Arial" w:cs="Arial"/>
          <w:sz w:val="16"/>
          <w:lang w:val="cs-CZ"/>
        </w:rPr>
        <w:t>y</w:t>
      </w:r>
      <w:r w:rsidR="00396CA4" w:rsidRPr="008A48C6">
        <w:rPr>
          <w:rFonts w:ascii="Arial" w:hAnsi="Arial" w:cs="Arial"/>
          <w:sz w:val="16"/>
          <w:lang w:val="cs-CZ"/>
        </w:rPr>
        <w:t xml:space="preserve"> třemi </w:t>
      </w:r>
      <w:r w:rsidRPr="008A48C6">
        <w:rPr>
          <w:rFonts w:ascii="Arial" w:hAnsi="Arial" w:cs="Arial"/>
          <w:sz w:val="16"/>
          <w:lang w:val="cs-CZ"/>
        </w:rPr>
        <w:t xml:space="preserve">(3) </w:t>
      </w:r>
      <w:r w:rsidR="00396CA4" w:rsidRPr="008A48C6">
        <w:rPr>
          <w:rFonts w:ascii="Arial" w:hAnsi="Arial" w:cs="Arial"/>
          <w:sz w:val="16"/>
          <w:lang w:val="cs-CZ"/>
        </w:rPr>
        <w:t>rozhodci (pokud se strany nedohodnou na jménu jednoho rozhodce), kteří budou jmenováni v souladu s uvedenými pravidly</w:t>
      </w:r>
      <w:r w:rsidRPr="008A48C6">
        <w:rPr>
          <w:rFonts w:ascii="Arial" w:hAnsi="Arial" w:cs="Arial"/>
          <w:sz w:val="16"/>
          <w:lang w:val="cs-CZ"/>
        </w:rPr>
        <w:t>.</w:t>
      </w:r>
    </w:p>
    <w:p w14:paraId="4AE9C8EC" w14:textId="77777777" w:rsidR="00167554" w:rsidRPr="008A48C6" w:rsidRDefault="00167554">
      <w:pPr>
        <w:tabs>
          <w:tab w:val="right" w:pos="8640"/>
        </w:tabs>
        <w:ind w:right="138"/>
        <w:jc w:val="both"/>
        <w:rPr>
          <w:rFonts w:ascii="Arial" w:hAnsi="Arial" w:cs="Arial"/>
          <w:sz w:val="16"/>
          <w:lang w:val="cs-CZ"/>
        </w:rPr>
      </w:pPr>
    </w:p>
    <w:p w14:paraId="05CDDE74" w14:textId="77777777" w:rsidR="00167554" w:rsidRPr="008A48C6" w:rsidRDefault="00AE6C33">
      <w:pPr>
        <w:rPr>
          <w:rFonts w:ascii="Arial" w:hAnsi="Arial" w:cs="Arial"/>
          <w:sz w:val="16"/>
          <w:lang w:val="cs-CZ"/>
        </w:rPr>
      </w:pPr>
      <w:r w:rsidRPr="008A48C6">
        <w:rPr>
          <w:rFonts w:ascii="Arial" w:hAnsi="Arial" w:cs="Arial"/>
          <w:sz w:val="16"/>
          <w:lang w:val="cs-CZ"/>
        </w:rPr>
        <w:t>Rozhodčí řízení se bude konat v Paříži a bude vedeno v anglickém jazyce.</w:t>
      </w:r>
    </w:p>
    <w:p w14:paraId="45DBBE04" w14:textId="77777777" w:rsidR="00167554" w:rsidRPr="008A48C6" w:rsidRDefault="00167554">
      <w:pPr>
        <w:rPr>
          <w:rFonts w:ascii="Arial" w:hAnsi="Arial" w:cs="Arial"/>
          <w:sz w:val="16"/>
          <w:lang w:val="cs-CZ"/>
        </w:rPr>
      </w:pPr>
    </w:p>
    <w:p w14:paraId="1A1569EF" w14:textId="77777777" w:rsidR="00167554" w:rsidRPr="008A48C6" w:rsidRDefault="00AE6C33">
      <w:pPr>
        <w:rPr>
          <w:rFonts w:ascii="Arial" w:hAnsi="Arial"/>
          <w:sz w:val="18"/>
          <w:lang w:val="cs-CZ"/>
        </w:rPr>
      </w:pPr>
      <w:r w:rsidRPr="008A48C6">
        <w:rPr>
          <w:rFonts w:ascii="Arial" w:hAnsi="Arial" w:cs="Arial"/>
          <w:sz w:val="16"/>
          <w:lang w:val="cs-CZ"/>
        </w:rPr>
        <w:t>Rozhodčí nález bude konečný a pro smluvní strany závazný</w:t>
      </w:r>
      <w:r w:rsidR="00167554" w:rsidRPr="008A48C6">
        <w:rPr>
          <w:rFonts w:ascii="Arial" w:hAnsi="Arial" w:cs="Arial"/>
          <w:sz w:val="16"/>
          <w:lang w:val="cs-CZ"/>
        </w:rPr>
        <w:t>.</w:t>
      </w:r>
    </w:p>
    <w:p w14:paraId="428DBE6E" w14:textId="77777777" w:rsidR="00167554" w:rsidRPr="008A48C6" w:rsidRDefault="00167554">
      <w:pPr>
        <w:jc w:val="both"/>
        <w:rPr>
          <w:rFonts w:ascii="Arial" w:hAnsi="Arial"/>
          <w:sz w:val="18"/>
          <w:lang w:val="cs-CZ"/>
        </w:rPr>
      </w:pPr>
    </w:p>
    <w:p w14:paraId="52CF5C2C" w14:textId="77777777" w:rsidR="00167554" w:rsidRPr="008A48C6" w:rsidRDefault="00167554" w:rsidP="008E2985">
      <w:pPr>
        <w:rPr>
          <w:rFonts w:ascii="Arial" w:hAnsi="Arial"/>
          <w:sz w:val="22"/>
          <w:lang w:val="cs-CZ"/>
        </w:rPr>
      </w:pPr>
    </w:p>
    <w:p w14:paraId="780FF87F" w14:textId="77777777" w:rsidR="00167554" w:rsidRPr="008A48C6" w:rsidRDefault="00167554" w:rsidP="002335D2">
      <w:pPr>
        <w:jc w:val="center"/>
        <w:rPr>
          <w:lang w:val="cs-CZ"/>
        </w:rPr>
      </w:pPr>
      <w:r w:rsidRPr="008A48C6">
        <w:rPr>
          <w:rFonts w:ascii="Arial" w:hAnsi="Arial"/>
          <w:sz w:val="22"/>
          <w:lang w:val="cs-CZ"/>
        </w:rPr>
        <w:t>*        *        *</w:t>
      </w:r>
    </w:p>
    <w:sectPr w:rsidR="00167554" w:rsidRPr="008A48C6" w:rsidSect="007D531B">
      <w:footerReference w:type="default" r:id="rId8"/>
      <w:headerReference w:type="first" r:id="rId9"/>
      <w:pgSz w:w="11906" w:h="16838"/>
      <w:pgMar w:top="1417" w:right="1417" w:bottom="1134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8138" w14:textId="77777777" w:rsidR="00D5458A" w:rsidRDefault="00D5458A">
      <w:r>
        <w:separator/>
      </w:r>
    </w:p>
  </w:endnote>
  <w:endnote w:type="continuationSeparator" w:id="0">
    <w:p w14:paraId="2F4FF331" w14:textId="77777777" w:rsidR="00D5458A" w:rsidRDefault="00D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9FCC" w14:textId="77777777" w:rsidR="00FA54DD" w:rsidRPr="00456664" w:rsidRDefault="00456664" w:rsidP="009A6E22">
    <w:pPr>
      <w:pStyle w:val="Zpat"/>
      <w:tabs>
        <w:tab w:val="clear" w:pos="4536"/>
      </w:tabs>
      <w:ind w:left="3828"/>
      <w:jc w:val="center"/>
      <w:rPr>
        <w:sz w:val="16"/>
        <w:szCs w:val="16"/>
        <w:lang w:val="cs-CZ"/>
      </w:rPr>
    </w:pPr>
    <w:r>
      <w:rPr>
        <w:sz w:val="16"/>
        <w:szCs w:val="16"/>
        <w:lang w:val="cs-CZ"/>
      </w:rPr>
      <w:t xml:space="preserve">Strana </w:t>
    </w:r>
    <w:r w:rsidR="00FA54DD" w:rsidRPr="00456664">
      <w:rPr>
        <w:b/>
        <w:bCs/>
        <w:sz w:val="16"/>
        <w:szCs w:val="16"/>
        <w:lang w:val="cs-CZ"/>
      </w:rPr>
      <w:fldChar w:fldCharType="begin"/>
    </w:r>
    <w:r w:rsidR="00FA54DD" w:rsidRPr="00456664">
      <w:rPr>
        <w:b/>
        <w:bCs/>
        <w:sz w:val="16"/>
        <w:szCs w:val="16"/>
        <w:lang w:val="cs-CZ"/>
      </w:rPr>
      <w:instrText>PAGE</w:instrText>
    </w:r>
    <w:r w:rsidR="00FA54DD" w:rsidRPr="00456664">
      <w:rPr>
        <w:b/>
        <w:bCs/>
        <w:sz w:val="16"/>
        <w:szCs w:val="16"/>
        <w:lang w:val="cs-CZ"/>
      </w:rPr>
      <w:fldChar w:fldCharType="separate"/>
    </w:r>
    <w:r w:rsidR="006510DB">
      <w:rPr>
        <w:b/>
        <w:bCs/>
        <w:noProof/>
        <w:sz w:val="16"/>
        <w:szCs w:val="16"/>
        <w:lang w:val="cs-CZ"/>
      </w:rPr>
      <w:t>4</w:t>
    </w:r>
    <w:r w:rsidR="00FA54DD" w:rsidRPr="00456664">
      <w:rPr>
        <w:b/>
        <w:bCs/>
        <w:sz w:val="16"/>
        <w:szCs w:val="16"/>
        <w:lang w:val="cs-CZ"/>
      </w:rPr>
      <w:fldChar w:fldCharType="end"/>
    </w:r>
    <w:r w:rsidR="007425F3" w:rsidRPr="00456664">
      <w:rPr>
        <w:sz w:val="16"/>
        <w:szCs w:val="16"/>
        <w:lang w:val="cs-CZ"/>
      </w:rPr>
      <w:t xml:space="preserve"> </w:t>
    </w:r>
    <w:r>
      <w:rPr>
        <w:sz w:val="16"/>
        <w:szCs w:val="16"/>
        <w:lang w:val="cs-CZ"/>
      </w:rPr>
      <w:t>z</w:t>
    </w:r>
    <w:r w:rsidR="00FA54DD" w:rsidRPr="00456664">
      <w:rPr>
        <w:sz w:val="16"/>
        <w:szCs w:val="16"/>
        <w:lang w:val="cs-CZ"/>
      </w:rPr>
      <w:t xml:space="preserve"> </w:t>
    </w:r>
    <w:r w:rsidR="00FA54DD" w:rsidRPr="00456664">
      <w:rPr>
        <w:b/>
        <w:bCs/>
        <w:sz w:val="16"/>
        <w:szCs w:val="16"/>
        <w:lang w:val="cs-CZ"/>
      </w:rPr>
      <w:fldChar w:fldCharType="begin"/>
    </w:r>
    <w:r w:rsidR="00FA54DD" w:rsidRPr="00456664">
      <w:rPr>
        <w:b/>
        <w:bCs/>
        <w:sz w:val="16"/>
        <w:szCs w:val="16"/>
        <w:lang w:val="cs-CZ"/>
      </w:rPr>
      <w:instrText>NUMPAGES</w:instrText>
    </w:r>
    <w:r w:rsidR="00FA54DD" w:rsidRPr="00456664">
      <w:rPr>
        <w:b/>
        <w:bCs/>
        <w:sz w:val="16"/>
        <w:szCs w:val="16"/>
        <w:lang w:val="cs-CZ"/>
      </w:rPr>
      <w:fldChar w:fldCharType="separate"/>
    </w:r>
    <w:r w:rsidR="006510DB">
      <w:rPr>
        <w:b/>
        <w:bCs/>
        <w:noProof/>
        <w:sz w:val="16"/>
        <w:szCs w:val="16"/>
        <w:lang w:val="cs-CZ"/>
      </w:rPr>
      <w:t>6</w:t>
    </w:r>
    <w:r w:rsidR="00FA54DD" w:rsidRPr="00456664">
      <w:rPr>
        <w:b/>
        <w:bCs/>
        <w:sz w:val="16"/>
        <w:szCs w:val="16"/>
        <w:lang w:val="cs-CZ"/>
      </w:rPr>
      <w:fldChar w:fldCharType="end"/>
    </w:r>
    <w:r w:rsidR="00FA54DD" w:rsidRPr="00456664">
      <w:rPr>
        <w:b/>
        <w:bCs/>
        <w:sz w:val="16"/>
        <w:szCs w:val="16"/>
        <w:lang w:val="cs-CZ"/>
      </w:rPr>
      <w:tab/>
    </w:r>
    <w:r>
      <w:rPr>
        <w:b/>
        <w:bCs/>
        <w:sz w:val="16"/>
        <w:szCs w:val="16"/>
        <w:lang w:val="cs-CZ"/>
      </w:rPr>
      <w:t xml:space="preserve"> </w:t>
    </w:r>
    <w:r>
      <w:rPr>
        <w:bCs/>
        <w:sz w:val="16"/>
        <w:szCs w:val="16"/>
        <w:lang w:val="cs-CZ"/>
      </w:rPr>
      <w:t>Všeobecné obchodní podmínky společnosti</w:t>
    </w:r>
    <w:r w:rsidR="00FA54DD" w:rsidRPr="00456664">
      <w:rPr>
        <w:bCs/>
        <w:sz w:val="16"/>
        <w:szCs w:val="16"/>
        <w:lang w:val="cs-CZ"/>
      </w:rPr>
      <w:t xml:space="preserve"> Nexans</w:t>
    </w:r>
    <w:r w:rsidR="00FA1C97" w:rsidRPr="00456664">
      <w:rPr>
        <w:bCs/>
        <w:sz w:val="16"/>
        <w:szCs w:val="16"/>
        <w:lang w:val="cs-CZ"/>
      </w:rPr>
      <w:t xml:space="preserve"> 20</w:t>
    </w:r>
    <w:r w:rsidR="00EC5E5E" w:rsidRPr="00456664">
      <w:rPr>
        <w:bCs/>
        <w:sz w:val="16"/>
        <w:szCs w:val="16"/>
        <w:lang w:val="cs-CZ"/>
      </w:rPr>
      <w:t>2</w:t>
    </w:r>
    <w:r w:rsidR="00CB05AC" w:rsidRPr="00456664">
      <w:rPr>
        <w:bCs/>
        <w:sz w:val="16"/>
        <w:szCs w:val="16"/>
        <w:lang w:val="cs-CZ"/>
      </w:rPr>
      <w:t>3</w:t>
    </w:r>
    <w:r w:rsidR="008A48C6">
      <w:rPr>
        <w:bCs/>
        <w:sz w:val="16"/>
        <w:szCs w:val="16"/>
        <w:lang w:val="cs-CZ"/>
      </w:rPr>
      <w:t xml:space="preserve"> – </w:t>
    </w:r>
    <w:r>
      <w:rPr>
        <w:bCs/>
        <w:sz w:val="16"/>
        <w:szCs w:val="16"/>
        <w:lang w:val="cs-CZ"/>
      </w:rPr>
      <w:t>verze</w:t>
    </w:r>
    <w:r w:rsidR="00FA54DD" w:rsidRPr="00456664">
      <w:rPr>
        <w:bCs/>
        <w:sz w:val="16"/>
        <w:szCs w:val="16"/>
        <w:lang w:val="cs-CZ"/>
      </w:rPr>
      <w:t xml:space="preserve"> 01</w:t>
    </w:r>
  </w:p>
  <w:p w14:paraId="691E2129" w14:textId="77777777" w:rsidR="00BA3338" w:rsidRPr="00456664" w:rsidRDefault="00BA3338" w:rsidP="00D51180">
    <w:pPr>
      <w:pStyle w:val="Zpat"/>
      <w:jc w:val="center"/>
      <w:rPr>
        <w:rFonts w:ascii="FuturaA Md BT" w:hAnsi="FuturaA Md BT"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F96E" w14:textId="77777777" w:rsidR="00D5458A" w:rsidRDefault="00D5458A">
      <w:r>
        <w:separator/>
      </w:r>
    </w:p>
  </w:footnote>
  <w:footnote w:type="continuationSeparator" w:id="0">
    <w:p w14:paraId="7DCDBA4F" w14:textId="77777777" w:rsidR="00D5458A" w:rsidRDefault="00D5458A">
      <w:r>
        <w:continuationSeparator/>
      </w:r>
    </w:p>
  </w:footnote>
  <w:footnote w:id="1">
    <w:p w14:paraId="6B71C92F" w14:textId="77777777" w:rsidR="00BA3338" w:rsidRPr="00304AA5" w:rsidRDefault="00BA3338">
      <w:pPr>
        <w:pStyle w:val="Textpoznpodarou"/>
        <w:rPr>
          <w:rFonts w:ascii="FuturaA Bk BT" w:hAnsi="FuturaA Bk BT"/>
          <w:sz w:val="16"/>
          <w:szCs w:val="16"/>
          <w:lang w:val="cs-CZ"/>
        </w:rPr>
      </w:pPr>
      <w:r w:rsidRPr="00304AA5">
        <w:rPr>
          <w:rStyle w:val="Znakapoznpodarou"/>
          <w:lang w:val="cs-CZ"/>
        </w:rPr>
        <w:footnoteRef/>
      </w:r>
      <w:r w:rsidRPr="00304AA5">
        <w:rPr>
          <w:lang w:val="cs-CZ"/>
        </w:rPr>
        <w:t xml:space="preserve"> </w:t>
      </w:r>
      <w:r w:rsidR="00304AA5" w:rsidRPr="00304AA5">
        <w:rPr>
          <w:rFonts w:ascii="FuturaA Bk BT" w:hAnsi="FuturaA Bk BT"/>
          <w:sz w:val="16"/>
          <w:szCs w:val="16"/>
          <w:lang w:val="cs-CZ"/>
        </w:rPr>
        <w:t>Uveďte příslušnou tržní referenci</w:t>
      </w:r>
      <w:r w:rsidRPr="00304AA5">
        <w:rPr>
          <w:rFonts w:ascii="FuturaA Bk BT" w:hAnsi="FuturaA Bk BT"/>
          <w:sz w:val="16"/>
          <w:szCs w:val="16"/>
          <w:lang w:val="cs-CZ"/>
        </w:rPr>
        <w:t xml:space="preserve"> [LME, COMEX, SHFE…]</w:t>
      </w:r>
    </w:p>
  </w:footnote>
  <w:footnote w:id="2">
    <w:p w14:paraId="073FF1B6" w14:textId="77777777" w:rsidR="00BA3338" w:rsidRPr="00304AA5" w:rsidRDefault="00BA3338">
      <w:pPr>
        <w:pStyle w:val="Textpoznpodarou"/>
        <w:rPr>
          <w:rFonts w:ascii="FuturaA Bk BT" w:hAnsi="FuturaA Bk BT"/>
          <w:sz w:val="16"/>
          <w:szCs w:val="16"/>
          <w:lang w:val="cs-CZ"/>
        </w:rPr>
      </w:pPr>
      <w:r w:rsidRPr="00304AA5">
        <w:rPr>
          <w:rStyle w:val="Znakapoznpodarou"/>
          <w:sz w:val="18"/>
          <w:szCs w:val="18"/>
          <w:lang w:val="cs-CZ"/>
        </w:rPr>
        <w:footnoteRef/>
      </w:r>
      <w:r w:rsidRPr="00304AA5">
        <w:rPr>
          <w:sz w:val="18"/>
          <w:szCs w:val="18"/>
          <w:lang w:val="cs-CZ"/>
        </w:rPr>
        <w:t xml:space="preserve"> </w:t>
      </w:r>
      <w:r w:rsidRPr="00304AA5">
        <w:rPr>
          <w:rFonts w:ascii="FuturaA Bk BT" w:hAnsi="FuturaA Bk BT"/>
          <w:sz w:val="16"/>
          <w:szCs w:val="16"/>
          <w:lang w:val="cs-CZ"/>
        </w:rPr>
        <w:t>T</w:t>
      </w:r>
      <w:r w:rsidR="00304AA5">
        <w:rPr>
          <w:rFonts w:ascii="FuturaA Bk BT" w:hAnsi="FuturaA Bk BT"/>
          <w:sz w:val="16"/>
          <w:szCs w:val="16"/>
          <w:lang w:val="cs-CZ"/>
        </w:rPr>
        <w:t xml:space="preserve">ato dílčí klauzule není zapotřebí u cenových nabídek </w:t>
      </w:r>
      <w:r w:rsidRPr="00304AA5">
        <w:rPr>
          <w:rFonts w:ascii="FuturaA Bk BT" w:hAnsi="FuturaA Bk BT"/>
          <w:sz w:val="16"/>
          <w:szCs w:val="16"/>
          <w:lang w:val="cs-CZ"/>
        </w:rPr>
        <w:t xml:space="preserve">RMB </w:t>
      </w:r>
      <w:r w:rsidR="00304AA5">
        <w:rPr>
          <w:rFonts w:ascii="FuturaA Bk BT" w:hAnsi="FuturaA Bk BT"/>
          <w:sz w:val="16"/>
          <w:szCs w:val="16"/>
          <w:lang w:val="cs-CZ"/>
        </w:rPr>
        <w:t xml:space="preserve">založených na sazbě mědi </w:t>
      </w:r>
      <w:r w:rsidRPr="00304AA5">
        <w:rPr>
          <w:rFonts w:ascii="FuturaA Bk BT" w:hAnsi="FuturaA Bk BT"/>
          <w:sz w:val="16"/>
          <w:szCs w:val="16"/>
          <w:lang w:val="cs-CZ"/>
        </w:rPr>
        <w:t>SHFE</w:t>
      </w:r>
    </w:p>
  </w:footnote>
  <w:footnote w:id="3">
    <w:p w14:paraId="3B287A4E" w14:textId="77777777" w:rsidR="008E2985" w:rsidRPr="00304AA5" w:rsidRDefault="008E2985">
      <w:pPr>
        <w:pStyle w:val="Textpoznpodarou"/>
        <w:rPr>
          <w:sz w:val="16"/>
          <w:szCs w:val="16"/>
          <w:lang w:val="cs-CZ"/>
        </w:rPr>
      </w:pPr>
      <w:r w:rsidRPr="00304AA5">
        <w:rPr>
          <w:rStyle w:val="Znakapoznpodarou"/>
          <w:sz w:val="16"/>
          <w:szCs w:val="16"/>
          <w:lang w:val="cs-CZ"/>
        </w:rPr>
        <w:footnoteRef/>
      </w:r>
      <w:r w:rsidRPr="00304AA5">
        <w:rPr>
          <w:sz w:val="16"/>
          <w:szCs w:val="16"/>
          <w:lang w:val="cs-CZ"/>
        </w:rPr>
        <w:t xml:space="preserve"> </w:t>
      </w:r>
      <w:r w:rsidR="00633195" w:rsidRPr="00633195">
        <w:rPr>
          <w:sz w:val="16"/>
          <w:szCs w:val="16"/>
          <w:lang w:val="cs-CZ"/>
        </w:rPr>
        <w:t xml:space="preserve">V případě vnitrostátního prodeje </w:t>
      </w:r>
      <w:r w:rsidR="00633195">
        <w:rPr>
          <w:sz w:val="16"/>
          <w:szCs w:val="16"/>
          <w:lang w:val="cs-CZ"/>
        </w:rPr>
        <w:t>uveďte</w:t>
      </w:r>
      <w:r w:rsidR="00633195" w:rsidRPr="00633195">
        <w:rPr>
          <w:sz w:val="16"/>
          <w:szCs w:val="16"/>
          <w:lang w:val="cs-CZ"/>
        </w:rPr>
        <w:t xml:space="preserve"> vnitrostátní právo příslušného subjektu Nexans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B4C9" w14:textId="77777777" w:rsidR="00A47A86" w:rsidRDefault="00A24C37">
    <w:pPr>
      <w:pStyle w:val="Zhlav"/>
    </w:pPr>
    <w:r>
      <w:rPr>
        <w:noProof/>
      </w:rPr>
      <w:pict w14:anchorId="12D59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NEXANS_Logo_CMYK-01" style="width:93.75pt;height:36pt;visibility:visible">
          <v:imagedata r:id="rId1" o:title="NEXANS_Logo_CMYK-01" croptop="18870f" cropbottom="25755f" cropleft="14005f" cropright="13107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00C"/>
    <w:multiLevelType w:val="multilevel"/>
    <w:tmpl w:val="A9D4DB1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7"/>
        </w:tabs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" w15:restartNumberingAfterBreak="0">
    <w:nsid w:val="097801AD"/>
    <w:multiLevelType w:val="multilevel"/>
    <w:tmpl w:val="E20ED4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7"/>
        </w:tabs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2" w15:restartNumberingAfterBreak="0">
    <w:nsid w:val="0B404B98"/>
    <w:multiLevelType w:val="multilevel"/>
    <w:tmpl w:val="7C3EB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2"/>
        </w:tabs>
        <w:ind w:left="41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0"/>
        </w:tabs>
        <w:ind w:left="5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68"/>
        </w:tabs>
        <w:ind w:left="61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16"/>
        </w:tabs>
        <w:ind w:left="701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4"/>
        </w:tabs>
        <w:ind w:left="8224" w:hanging="1440"/>
      </w:pPr>
      <w:rPr>
        <w:rFonts w:hint="default"/>
      </w:rPr>
    </w:lvl>
  </w:abstractNum>
  <w:abstractNum w:abstractNumId="3" w15:restartNumberingAfterBreak="0">
    <w:nsid w:val="0BA317C9"/>
    <w:multiLevelType w:val="multilevel"/>
    <w:tmpl w:val="65643D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</w:rPr>
    </w:lvl>
    <w:lvl w:ilvl="1">
      <w:start w:val="4"/>
      <w:numFmt w:val="decimal"/>
      <w:lvlText w:val="%1.%2"/>
      <w:lvlJc w:val="left"/>
      <w:pPr>
        <w:tabs>
          <w:tab w:val="num" w:pos="1208"/>
        </w:tabs>
        <w:ind w:left="1208" w:hanging="36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2056"/>
        </w:tabs>
        <w:ind w:left="2056" w:hanging="360"/>
      </w:pPr>
      <w:rPr>
        <w:rFonts w:ascii="Arial" w:hAnsi="Arial" w:cs="Arial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720"/>
      </w:pPr>
      <w:rPr>
        <w:rFonts w:ascii="Arial" w:hAnsi="Arial" w:cs="Arial"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4112"/>
        </w:tabs>
        <w:ind w:left="4112" w:hanging="720"/>
      </w:pPr>
      <w:rPr>
        <w:rFonts w:ascii="Arial" w:hAnsi="Arial" w:cs="Arial"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5320"/>
        </w:tabs>
        <w:ind w:left="5320" w:hanging="1080"/>
      </w:pPr>
      <w:rPr>
        <w:rFonts w:ascii="Arial" w:hAnsi="Arial" w:cs="Arial"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6168"/>
        </w:tabs>
        <w:ind w:left="6168" w:hanging="1080"/>
      </w:pPr>
      <w:rPr>
        <w:rFonts w:ascii="Arial" w:hAnsi="Arial" w:cs="Arial"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7016"/>
        </w:tabs>
        <w:ind w:left="7016" w:hanging="1080"/>
      </w:pPr>
      <w:rPr>
        <w:rFonts w:ascii="Arial" w:hAnsi="Arial" w:cs="Arial"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8224"/>
        </w:tabs>
        <w:ind w:left="8224" w:hanging="1440"/>
      </w:pPr>
      <w:rPr>
        <w:rFonts w:ascii="Arial" w:hAnsi="Arial" w:cs="Arial" w:hint="default"/>
        <w:sz w:val="16"/>
      </w:rPr>
    </w:lvl>
  </w:abstractNum>
  <w:abstractNum w:abstractNumId="4" w15:restartNumberingAfterBreak="0">
    <w:nsid w:val="14A77168"/>
    <w:multiLevelType w:val="multilevel"/>
    <w:tmpl w:val="C0DA14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5CB4AB4"/>
    <w:multiLevelType w:val="multilevel"/>
    <w:tmpl w:val="257EACF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7"/>
        </w:tabs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" w15:restartNumberingAfterBreak="0">
    <w:nsid w:val="51957F72"/>
    <w:multiLevelType w:val="multilevel"/>
    <w:tmpl w:val="FDC074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3F9439D"/>
    <w:multiLevelType w:val="multilevel"/>
    <w:tmpl w:val="48EA86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7"/>
        </w:tabs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8" w15:restartNumberingAfterBreak="0">
    <w:nsid w:val="628846EC"/>
    <w:multiLevelType w:val="multilevel"/>
    <w:tmpl w:val="F8EE4C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7"/>
        </w:tabs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9" w15:restartNumberingAfterBreak="0">
    <w:nsid w:val="639A5E92"/>
    <w:multiLevelType w:val="singleLevel"/>
    <w:tmpl w:val="ABFC7D56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6FDB7AC0"/>
    <w:multiLevelType w:val="hybridMultilevel"/>
    <w:tmpl w:val="A614013A"/>
    <w:lvl w:ilvl="0" w:tplc="5066B6AE">
      <w:start w:val="1"/>
      <w:numFmt w:val="lowerRoman"/>
      <w:lvlText w:val="(%1)"/>
      <w:lvlJc w:val="left"/>
      <w:pPr>
        <w:tabs>
          <w:tab w:val="num" w:pos="1991"/>
        </w:tabs>
        <w:ind w:left="199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num w:numId="1" w16cid:durableId="657879620">
    <w:abstractNumId w:val="9"/>
  </w:num>
  <w:num w:numId="2" w16cid:durableId="2117945954">
    <w:abstractNumId w:val="3"/>
  </w:num>
  <w:num w:numId="3" w16cid:durableId="1187982195">
    <w:abstractNumId w:val="2"/>
  </w:num>
  <w:num w:numId="4" w16cid:durableId="334190806">
    <w:abstractNumId w:val="5"/>
  </w:num>
  <w:num w:numId="5" w16cid:durableId="1490900332">
    <w:abstractNumId w:val="10"/>
  </w:num>
  <w:num w:numId="6" w16cid:durableId="1190610491">
    <w:abstractNumId w:val="4"/>
  </w:num>
  <w:num w:numId="7" w16cid:durableId="2021151466">
    <w:abstractNumId w:val="8"/>
  </w:num>
  <w:num w:numId="8" w16cid:durableId="553783906">
    <w:abstractNumId w:val="7"/>
  </w:num>
  <w:num w:numId="9" w16cid:durableId="1898009111">
    <w:abstractNumId w:val="1"/>
  </w:num>
  <w:num w:numId="10" w16cid:durableId="2003853689">
    <w:abstractNumId w:val="0"/>
  </w:num>
  <w:num w:numId="11" w16cid:durableId="831796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FAC"/>
    <w:rsid w:val="0001268F"/>
    <w:rsid w:val="000237D9"/>
    <w:rsid w:val="000606E4"/>
    <w:rsid w:val="00062C8E"/>
    <w:rsid w:val="00072032"/>
    <w:rsid w:val="000B14D4"/>
    <w:rsid w:val="000B619D"/>
    <w:rsid w:val="000D5891"/>
    <w:rsid w:val="000E6506"/>
    <w:rsid w:val="00100227"/>
    <w:rsid w:val="00132652"/>
    <w:rsid w:val="00142792"/>
    <w:rsid w:val="001468AD"/>
    <w:rsid w:val="001513CE"/>
    <w:rsid w:val="00155468"/>
    <w:rsid w:val="001623FF"/>
    <w:rsid w:val="00167554"/>
    <w:rsid w:val="00196843"/>
    <w:rsid w:val="001A427E"/>
    <w:rsid w:val="001D721A"/>
    <w:rsid w:val="001D7F33"/>
    <w:rsid w:val="001F275D"/>
    <w:rsid w:val="001F7250"/>
    <w:rsid w:val="00214FC8"/>
    <w:rsid w:val="0021795D"/>
    <w:rsid w:val="002335D2"/>
    <w:rsid w:val="00260208"/>
    <w:rsid w:val="00263483"/>
    <w:rsid w:val="00267164"/>
    <w:rsid w:val="002722C8"/>
    <w:rsid w:val="00284D0F"/>
    <w:rsid w:val="00292220"/>
    <w:rsid w:val="00294792"/>
    <w:rsid w:val="002972D3"/>
    <w:rsid w:val="002B618B"/>
    <w:rsid w:val="002D0792"/>
    <w:rsid w:val="002E3424"/>
    <w:rsid w:val="002F4C06"/>
    <w:rsid w:val="00304AA5"/>
    <w:rsid w:val="003101AF"/>
    <w:rsid w:val="00311AD0"/>
    <w:rsid w:val="00311D25"/>
    <w:rsid w:val="00312E61"/>
    <w:rsid w:val="00340954"/>
    <w:rsid w:val="0034473D"/>
    <w:rsid w:val="003600F2"/>
    <w:rsid w:val="0036446B"/>
    <w:rsid w:val="00366E68"/>
    <w:rsid w:val="00376755"/>
    <w:rsid w:val="00381E37"/>
    <w:rsid w:val="00383338"/>
    <w:rsid w:val="003960A4"/>
    <w:rsid w:val="00396CA4"/>
    <w:rsid w:val="003B4267"/>
    <w:rsid w:val="003B6DFB"/>
    <w:rsid w:val="003C3687"/>
    <w:rsid w:val="003D1EA4"/>
    <w:rsid w:val="003D4676"/>
    <w:rsid w:val="003D682C"/>
    <w:rsid w:val="00442B32"/>
    <w:rsid w:val="00445034"/>
    <w:rsid w:val="00456664"/>
    <w:rsid w:val="00470426"/>
    <w:rsid w:val="00472BCD"/>
    <w:rsid w:val="00475185"/>
    <w:rsid w:val="004925F6"/>
    <w:rsid w:val="004B57D9"/>
    <w:rsid w:val="004B7196"/>
    <w:rsid w:val="004C595E"/>
    <w:rsid w:val="004C6D2C"/>
    <w:rsid w:val="004D5815"/>
    <w:rsid w:val="004D6C4D"/>
    <w:rsid w:val="004D7E8A"/>
    <w:rsid w:val="004E51CC"/>
    <w:rsid w:val="005079DC"/>
    <w:rsid w:val="00516FC4"/>
    <w:rsid w:val="0053198B"/>
    <w:rsid w:val="00534EBB"/>
    <w:rsid w:val="0054562F"/>
    <w:rsid w:val="005470E7"/>
    <w:rsid w:val="0054718E"/>
    <w:rsid w:val="005474BA"/>
    <w:rsid w:val="0055177A"/>
    <w:rsid w:val="005573BC"/>
    <w:rsid w:val="005B2B6B"/>
    <w:rsid w:val="005C3E00"/>
    <w:rsid w:val="005E58D5"/>
    <w:rsid w:val="005F00F4"/>
    <w:rsid w:val="005F4BE6"/>
    <w:rsid w:val="005F675B"/>
    <w:rsid w:val="0061388B"/>
    <w:rsid w:val="00627128"/>
    <w:rsid w:val="0063055B"/>
    <w:rsid w:val="00633195"/>
    <w:rsid w:val="00641616"/>
    <w:rsid w:val="006434D7"/>
    <w:rsid w:val="006437A3"/>
    <w:rsid w:val="006510DB"/>
    <w:rsid w:val="00652A62"/>
    <w:rsid w:val="006550AF"/>
    <w:rsid w:val="00662B2B"/>
    <w:rsid w:val="00670C8A"/>
    <w:rsid w:val="006728F9"/>
    <w:rsid w:val="006730DF"/>
    <w:rsid w:val="006808BC"/>
    <w:rsid w:val="006904A0"/>
    <w:rsid w:val="00695649"/>
    <w:rsid w:val="006A528B"/>
    <w:rsid w:val="006B4047"/>
    <w:rsid w:val="006C00C1"/>
    <w:rsid w:val="006C3444"/>
    <w:rsid w:val="006D131A"/>
    <w:rsid w:val="006D7631"/>
    <w:rsid w:val="006E74E2"/>
    <w:rsid w:val="006F0AC8"/>
    <w:rsid w:val="006F1592"/>
    <w:rsid w:val="006F23AB"/>
    <w:rsid w:val="007123DD"/>
    <w:rsid w:val="00723C1D"/>
    <w:rsid w:val="00737879"/>
    <w:rsid w:val="007425F3"/>
    <w:rsid w:val="00742656"/>
    <w:rsid w:val="00743C61"/>
    <w:rsid w:val="00751BD4"/>
    <w:rsid w:val="00760E47"/>
    <w:rsid w:val="00765439"/>
    <w:rsid w:val="00766AB9"/>
    <w:rsid w:val="007A6373"/>
    <w:rsid w:val="007A6A71"/>
    <w:rsid w:val="007B69DC"/>
    <w:rsid w:val="007B6F5B"/>
    <w:rsid w:val="007C2F8B"/>
    <w:rsid w:val="007C36FD"/>
    <w:rsid w:val="007D531B"/>
    <w:rsid w:val="007D5401"/>
    <w:rsid w:val="007D5A80"/>
    <w:rsid w:val="007D7FA0"/>
    <w:rsid w:val="007E2E4C"/>
    <w:rsid w:val="007E6904"/>
    <w:rsid w:val="007E6E19"/>
    <w:rsid w:val="00815A5C"/>
    <w:rsid w:val="00864196"/>
    <w:rsid w:val="00867019"/>
    <w:rsid w:val="00867CEC"/>
    <w:rsid w:val="00872A36"/>
    <w:rsid w:val="00876DE7"/>
    <w:rsid w:val="00887635"/>
    <w:rsid w:val="008A0FE4"/>
    <w:rsid w:val="008A1F87"/>
    <w:rsid w:val="008A48C6"/>
    <w:rsid w:val="008A683D"/>
    <w:rsid w:val="008B5ABA"/>
    <w:rsid w:val="008C4EAF"/>
    <w:rsid w:val="008E1362"/>
    <w:rsid w:val="008E2985"/>
    <w:rsid w:val="008F010A"/>
    <w:rsid w:val="008F2EA2"/>
    <w:rsid w:val="008F3B7C"/>
    <w:rsid w:val="008F6597"/>
    <w:rsid w:val="00904E8C"/>
    <w:rsid w:val="00916532"/>
    <w:rsid w:val="00924583"/>
    <w:rsid w:val="009628FD"/>
    <w:rsid w:val="0097194A"/>
    <w:rsid w:val="00977E2E"/>
    <w:rsid w:val="00980A4C"/>
    <w:rsid w:val="009A6E22"/>
    <w:rsid w:val="009B5BA4"/>
    <w:rsid w:val="009C0BB3"/>
    <w:rsid w:val="009C0EF7"/>
    <w:rsid w:val="009C55D4"/>
    <w:rsid w:val="009F3D10"/>
    <w:rsid w:val="00A12E6C"/>
    <w:rsid w:val="00A1630C"/>
    <w:rsid w:val="00A1755D"/>
    <w:rsid w:val="00A24B9D"/>
    <w:rsid w:val="00A24C37"/>
    <w:rsid w:val="00A362B2"/>
    <w:rsid w:val="00A44A40"/>
    <w:rsid w:val="00A47A86"/>
    <w:rsid w:val="00A56A33"/>
    <w:rsid w:val="00A64427"/>
    <w:rsid w:val="00A92A76"/>
    <w:rsid w:val="00AB278E"/>
    <w:rsid w:val="00AD1BBB"/>
    <w:rsid w:val="00AE35DA"/>
    <w:rsid w:val="00AE56EE"/>
    <w:rsid w:val="00AE6C33"/>
    <w:rsid w:val="00AF2127"/>
    <w:rsid w:val="00B243F5"/>
    <w:rsid w:val="00B32C1A"/>
    <w:rsid w:val="00B343C8"/>
    <w:rsid w:val="00B37EC2"/>
    <w:rsid w:val="00B51399"/>
    <w:rsid w:val="00B65B5F"/>
    <w:rsid w:val="00B72058"/>
    <w:rsid w:val="00B73424"/>
    <w:rsid w:val="00B744DB"/>
    <w:rsid w:val="00B92411"/>
    <w:rsid w:val="00BA3338"/>
    <w:rsid w:val="00BB3081"/>
    <w:rsid w:val="00BB50F5"/>
    <w:rsid w:val="00BE6CA5"/>
    <w:rsid w:val="00BF48C7"/>
    <w:rsid w:val="00BF73F0"/>
    <w:rsid w:val="00C12459"/>
    <w:rsid w:val="00C24B26"/>
    <w:rsid w:val="00C27623"/>
    <w:rsid w:val="00C27976"/>
    <w:rsid w:val="00C349A7"/>
    <w:rsid w:val="00C54B9E"/>
    <w:rsid w:val="00C550B2"/>
    <w:rsid w:val="00C55DC5"/>
    <w:rsid w:val="00C636B1"/>
    <w:rsid w:val="00C66838"/>
    <w:rsid w:val="00C81467"/>
    <w:rsid w:val="00CB05AC"/>
    <w:rsid w:val="00CC3B08"/>
    <w:rsid w:val="00CC78EE"/>
    <w:rsid w:val="00CE6DA4"/>
    <w:rsid w:val="00CE76C9"/>
    <w:rsid w:val="00D05FD8"/>
    <w:rsid w:val="00D1039B"/>
    <w:rsid w:val="00D26173"/>
    <w:rsid w:val="00D340B3"/>
    <w:rsid w:val="00D36CE9"/>
    <w:rsid w:val="00D50A53"/>
    <w:rsid w:val="00D51180"/>
    <w:rsid w:val="00D5458A"/>
    <w:rsid w:val="00D632AA"/>
    <w:rsid w:val="00D76B0C"/>
    <w:rsid w:val="00D8489C"/>
    <w:rsid w:val="00D84F81"/>
    <w:rsid w:val="00DB39A6"/>
    <w:rsid w:val="00DB47E3"/>
    <w:rsid w:val="00DC4250"/>
    <w:rsid w:val="00DC4BF9"/>
    <w:rsid w:val="00DC6BDD"/>
    <w:rsid w:val="00DD44F6"/>
    <w:rsid w:val="00DE35EC"/>
    <w:rsid w:val="00DF532A"/>
    <w:rsid w:val="00E0063B"/>
    <w:rsid w:val="00E06B8B"/>
    <w:rsid w:val="00E12A1B"/>
    <w:rsid w:val="00E15345"/>
    <w:rsid w:val="00E17098"/>
    <w:rsid w:val="00E624C9"/>
    <w:rsid w:val="00E6255A"/>
    <w:rsid w:val="00E6291F"/>
    <w:rsid w:val="00E76868"/>
    <w:rsid w:val="00EB1703"/>
    <w:rsid w:val="00EC26EC"/>
    <w:rsid w:val="00EC5E5E"/>
    <w:rsid w:val="00EE00E6"/>
    <w:rsid w:val="00EF02E5"/>
    <w:rsid w:val="00F44ACC"/>
    <w:rsid w:val="00F44E53"/>
    <w:rsid w:val="00F57164"/>
    <w:rsid w:val="00F60390"/>
    <w:rsid w:val="00F65FAC"/>
    <w:rsid w:val="00F70E69"/>
    <w:rsid w:val="00F73763"/>
    <w:rsid w:val="00F81691"/>
    <w:rsid w:val="00F958F4"/>
    <w:rsid w:val="00FA1C97"/>
    <w:rsid w:val="00FA54DD"/>
    <w:rsid w:val="00FE047A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33B51"/>
  <w15:chartTrackingRefBased/>
  <w15:docId w15:val="{44996185-A0BE-4C87-BC65-8A16B537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fr-FR" w:eastAsia="fr-FR"/>
    </w:rPr>
  </w:style>
  <w:style w:type="paragraph" w:styleId="Nadpis1">
    <w:name w:val="heading 1"/>
    <w:basedOn w:val="Normln"/>
    <w:next w:val="Normln"/>
    <w:qFormat/>
    <w:pPr>
      <w:keepNext/>
      <w:tabs>
        <w:tab w:val="right" w:pos="8640"/>
      </w:tabs>
      <w:ind w:left="567" w:right="138"/>
      <w:outlineLvl w:val="0"/>
    </w:pPr>
    <w:rPr>
      <w:rFonts w:ascii="Arial" w:hAnsi="Arial" w:cs="Arial"/>
      <w:b/>
      <w:noProof/>
      <w:sz w:val="16"/>
      <w:szCs w:val="20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customStyle="1" w:styleId="BodyTextIndent21">
    <w:name w:val="Body Text Indent 21"/>
    <w:basedOn w:val="Normln"/>
    <w:pPr>
      <w:overflowPunct w:val="0"/>
      <w:autoSpaceDE w:val="0"/>
      <w:autoSpaceDN w:val="0"/>
      <w:adjustRightInd w:val="0"/>
      <w:ind w:left="720" w:hanging="720"/>
      <w:textAlignment w:val="baseline"/>
    </w:pPr>
    <w:rPr>
      <w:sz w:val="20"/>
      <w:szCs w:val="20"/>
      <w:lang w:val="en-US"/>
    </w:rPr>
  </w:style>
  <w:style w:type="paragraph" w:customStyle="1" w:styleId="BodyTextIndent31">
    <w:name w:val="Body Text Indent 31"/>
    <w:basedOn w:val="Normln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2"/>
      <w:szCs w:val="20"/>
      <w:lang w:val="en-US"/>
    </w:rPr>
  </w:style>
  <w:style w:type="paragraph" w:styleId="Textvbloku">
    <w:name w:val="Block Text"/>
    <w:basedOn w:val="Normln"/>
    <w:semiHidden/>
    <w:pPr>
      <w:tabs>
        <w:tab w:val="right" w:pos="8640"/>
      </w:tabs>
      <w:ind w:left="1134" w:right="138" w:hanging="567"/>
      <w:jc w:val="both"/>
    </w:pPr>
    <w:rPr>
      <w:rFonts w:ascii="CG Omega" w:hAnsi="CG Omega"/>
      <w:i/>
      <w:snapToGrid w:val="0"/>
      <w:color w:val="000000"/>
      <w:sz w:val="18"/>
      <w:szCs w:val="20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semiHidden/>
    <w:pPr>
      <w:spacing w:line="320" w:lineRule="exact"/>
      <w:jc w:val="both"/>
    </w:pPr>
    <w:rPr>
      <w:rFonts w:ascii="Arial" w:hAnsi="Arial"/>
      <w:sz w:val="22"/>
      <w:u w:val="single"/>
      <w:lang w:val="en-GB"/>
    </w:rPr>
  </w:style>
  <w:style w:type="paragraph" w:styleId="Zkladntextodsazen2">
    <w:name w:val="Body Text Indent 2"/>
    <w:basedOn w:val="Normln"/>
    <w:semiHidden/>
    <w:pPr>
      <w:autoSpaceDE w:val="0"/>
      <w:autoSpaceDN w:val="0"/>
      <w:adjustRightInd w:val="0"/>
      <w:spacing w:line="320" w:lineRule="exact"/>
      <w:ind w:left="705" w:firstLine="15"/>
      <w:jc w:val="both"/>
    </w:pPr>
    <w:rPr>
      <w:rFonts w:ascii="Arial" w:hAnsi="Arial" w:cs="Arial"/>
      <w:sz w:val="22"/>
      <w:szCs w:val="22"/>
      <w:u w:val="single"/>
      <w:lang w:val="en-GB"/>
    </w:rPr>
  </w:style>
  <w:style w:type="paragraph" w:styleId="Zkladntext2">
    <w:name w:val="Body Text 2"/>
    <w:basedOn w:val="Normln"/>
    <w:semiHidden/>
    <w:pPr>
      <w:tabs>
        <w:tab w:val="left" w:pos="720"/>
        <w:tab w:val="right" w:pos="8640"/>
      </w:tabs>
      <w:ind w:right="138"/>
      <w:jc w:val="both"/>
    </w:pPr>
    <w:rPr>
      <w:rFonts w:ascii="Arial" w:hAnsi="Arial" w:cs="Arial"/>
      <w:sz w:val="16"/>
      <w:lang w:val="en-US"/>
    </w:rPr>
  </w:style>
  <w:style w:type="paragraph" w:styleId="Zhlav">
    <w:name w:val="header"/>
    <w:basedOn w:val="Normln"/>
    <w:rsid w:val="00BA33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A33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54D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8A48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A48C6"/>
    <w:rPr>
      <w:lang w:val="fr-FR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A48C6"/>
    <w:rPr>
      <w:b/>
      <w:bCs/>
      <w:lang w:val="fr-FR" w:eastAsia="fr-FR"/>
    </w:rPr>
  </w:style>
  <w:style w:type="paragraph" w:styleId="Revize">
    <w:name w:val="Revision"/>
    <w:hidden/>
    <w:uiPriority w:val="99"/>
    <w:semiHidden/>
    <w:rsid w:val="00311AD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C8B6-CF7A-459C-A2DC-2F29C355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3976</Words>
  <Characters>23459</Characters>
  <Application>Microsoft Office Word</Application>
  <DocSecurity>0</DocSecurity>
  <Lines>195</Lines>
  <Paragraphs>54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NEXANS</Company>
  <LinksUpToDate>false</LinksUpToDate>
  <CharactersWithSpaces>27381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NEXANS</dc:creator>
  <cp:keywords/>
  <cp:lastModifiedBy>Michal DOSOUDIL</cp:lastModifiedBy>
  <cp:revision>8</cp:revision>
  <cp:lastPrinted>2020-10-13T08:11:00Z</cp:lastPrinted>
  <dcterms:created xsi:type="dcterms:W3CDTF">2023-04-29T14:44:00Z</dcterms:created>
  <dcterms:modified xsi:type="dcterms:W3CDTF">2023-09-12T09:58:00Z</dcterms:modified>
</cp:coreProperties>
</file>